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C0" w:rsidRDefault="00FA1AC0" w:rsidP="00FA1AC0">
      <w:pPr>
        <w:pStyle w:val="Heading1"/>
      </w:pPr>
      <w:r>
        <w:t xml:space="preserve">Kinetic Theory of Gases </w:t>
      </w:r>
    </w:p>
    <w:p w:rsidR="00FA1AC0" w:rsidRDefault="00FA1AC0" w:rsidP="00FA1AC0">
      <w:pPr>
        <w:pStyle w:val="NormalWeb"/>
      </w:pPr>
      <w:r>
        <w:rPr>
          <w:i/>
          <w:iCs/>
        </w:rPr>
        <w:t xml:space="preserve">Michael Fowler </w:t>
      </w:r>
      <w:r w:rsidR="00315F21">
        <w:rPr>
          <w:i/>
          <w:iCs/>
        </w:rPr>
        <w:t xml:space="preserve">Physics 142E </w:t>
      </w:r>
      <w:r w:rsidR="00315F21" w:rsidRPr="00315F21">
        <w:rPr>
          <w:iCs/>
        </w:rPr>
        <w:t>(</w:t>
      </w:r>
      <w:r w:rsidR="00315F21">
        <w:rPr>
          <w:i/>
          <w:iCs/>
        </w:rPr>
        <w:t>from my Physics 152</w:t>
      </w:r>
      <w:r w:rsidR="00315F21" w:rsidRPr="00315F21">
        <w:rPr>
          <w:iCs/>
        </w:rPr>
        <w:t>)</w:t>
      </w:r>
      <w:r w:rsidR="00315F21">
        <w:rPr>
          <w:i/>
          <w:iCs/>
        </w:rPr>
        <w:t xml:space="preserve"> 4/</w:t>
      </w:r>
      <w:r w:rsidR="005024CA">
        <w:rPr>
          <w:i/>
          <w:iCs/>
        </w:rPr>
        <w:t>11</w:t>
      </w:r>
      <w:r w:rsidR="00315F21">
        <w:rPr>
          <w:i/>
          <w:iCs/>
        </w:rPr>
        <w:t>/09</w:t>
      </w:r>
    </w:p>
    <w:p w:rsidR="00FA1AC0" w:rsidRDefault="00FA1AC0" w:rsidP="00BA3C52">
      <w:pPr>
        <w:pStyle w:val="Heading2"/>
      </w:pPr>
      <w:r>
        <w:t>Bernoulli's Picture</w:t>
      </w:r>
    </w:p>
    <w:p w:rsidR="00FA1AC0" w:rsidRDefault="00FA1AC0" w:rsidP="00FA1AC0">
      <w:r>
        <w:rPr>
          <w:noProof/>
          <w:lang w:bidi="ar-SA"/>
        </w:rPr>
        <w:drawing>
          <wp:anchor distT="0" distB="0" distL="114300" distR="114300" simplePos="0" relativeHeight="251660288" behindDoc="0" locked="0" layoutInCell="1" allowOverlap="1">
            <wp:simplePos x="0" y="0"/>
            <wp:positionH relativeFrom="column">
              <wp:posOffset>-19050</wp:posOffset>
            </wp:positionH>
            <wp:positionV relativeFrom="paragraph">
              <wp:posOffset>798830</wp:posOffset>
            </wp:positionV>
            <wp:extent cx="2286000" cy="2657475"/>
            <wp:effectExtent l="19050" t="0" r="0" b="0"/>
            <wp:wrapSquare wrapText="bothSides"/>
            <wp:docPr id="2" name="Picture 2" desc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
                    <pic:cNvPicPr>
                      <a:picLocks noChangeAspect="1" noChangeArrowheads="1"/>
                    </pic:cNvPicPr>
                  </pic:nvPicPr>
                  <pic:blipFill>
                    <a:blip r:embed="rId6"/>
                    <a:srcRect/>
                    <a:stretch>
                      <a:fillRect/>
                    </a:stretch>
                  </pic:blipFill>
                  <pic:spPr bwMode="auto">
                    <a:xfrm>
                      <a:off x="0" y="0"/>
                      <a:ext cx="2286000" cy="2657475"/>
                    </a:xfrm>
                    <a:prstGeom prst="rect">
                      <a:avLst/>
                    </a:prstGeom>
                    <a:noFill/>
                    <a:ln w="9525">
                      <a:noFill/>
                      <a:miter lim="800000"/>
                      <a:headEnd/>
                      <a:tailEnd/>
                    </a:ln>
                  </pic:spPr>
                </pic:pic>
              </a:graphicData>
            </a:graphic>
          </wp:anchor>
        </w:drawing>
      </w:r>
      <w:r>
        <w:t xml:space="preserve">Daniel Bernoulli, in 1738, was the first to understand air pressure from a molecular point of view. He drew a picture of a vertical cylinder, closed at the bottom, with a piston at the top, the piston having a weight on it, both piston and weight being supported by the air pressure inside the cylinder. He described what went on inside the cylinder as follows: “let the cavity contain very minute corpuscles, which are driven hither and thither with a very rapid motion; so that these corpuscles, when they strike against the piston and sustain it by their repeated impacts, form an elastic fluid which will expand of itself if the weight is removed or diminished…” </w:t>
      </w:r>
    </w:p>
    <w:p w:rsidR="00FA1AC0" w:rsidRDefault="00FA1AC0" w:rsidP="00FA1AC0">
      <w:r>
        <w:t xml:space="preserve">(An applet is available </w:t>
      </w:r>
      <w:hyperlink r:id="rId7" w:history="1">
        <w:r>
          <w:rPr>
            <w:rStyle w:val="Hyperlink"/>
          </w:rPr>
          <w:t>here</w:t>
        </w:r>
      </w:hyperlink>
      <w:r>
        <w:t xml:space="preserve">.)  Sad to report, his insight, although essentially correct, was not widely accepted. Most scientists believed that the molecules in a gas stayed more or less in place, repelling each other from a distance, held somehow in the ether </w:t>
      </w:r>
      <w:r w:rsidR="00826E05">
        <w:t>.</w:t>
      </w:r>
    </w:p>
    <w:p w:rsidR="00826E05" w:rsidRDefault="00826E05" w:rsidP="00FA1AC0">
      <w:pPr>
        <w:pStyle w:val="Heading3"/>
      </w:pPr>
    </w:p>
    <w:p w:rsidR="00826E05" w:rsidRDefault="00826E05" w:rsidP="00FA1AC0">
      <w:pPr>
        <w:pStyle w:val="Heading3"/>
      </w:pPr>
    </w:p>
    <w:p w:rsidR="00826E05" w:rsidRDefault="00826E05" w:rsidP="00FA1AC0">
      <w:pPr>
        <w:pStyle w:val="Heading3"/>
      </w:pPr>
    </w:p>
    <w:p w:rsidR="00FA1AC0" w:rsidRDefault="00FA1AC0" w:rsidP="00FA1AC0">
      <w:pPr>
        <w:pStyle w:val="Heading3"/>
      </w:pPr>
      <w:r>
        <w:t xml:space="preserve">The Link between Molecular Energy and Pressure </w:t>
      </w:r>
    </w:p>
    <w:p w:rsidR="00FA1AC0" w:rsidRDefault="00FA1AC0" w:rsidP="00FA1AC0">
      <w:r>
        <w:t xml:space="preserve">It is not difficult to extend Bernoulli’s picture to a </w:t>
      </w:r>
      <w:r>
        <w:rPr>
          <w:i/>
          <w:iCs/>
        </w:rPr>
        <w:t>quantitative</w:t>
      </w:r>
      <w:r>
        <w:t xml:space="preserve"> description, relating the gas pressure to the molecular velocities. As a warm up exercise, let us consider a single perfectly elastic particle, of mass </w:t>
      </w:r>
      <w:r>
        <w:rPr>
          <w:i/>
          <w:iCs/>
        </w:rPr>
        <w:t>m</w:t>
      </w:r>
      <w:r>
        <w:t xml:space="preserve">, bouncing rapidly back and forth at speed </w:t>
      </w:r>
      <w:r>
        <w:rPr>
          <w:i/>
          <w:iCs/>
        </w:rPr>
        <w:t>v</w:t>
      </w:r>
      <w:r>
        <w:t xml:space="preserve"> inside a narrow cylinder of length </w:t>
      </w:r>
      <w:r>
        <w:rPr>
          <w:i/>
          <w:iCs/>
        </w:rPr>
        <w:t>L</w:t>
      </w:r>
      <w:r>
        <w:t xml:space="preserve"> with a piston at one end, so all motion is along the same line. (For the movie, </w:t>
      </w:r>
      <w:hyperlink r:id="rId8" w:history="1">
        <w:r>
          <w:rPr>
            <w:rStyle w:val="Hyperlink"/>
          </w:rPr>
          <w:t>click here!</w:t>
        </w:r>
      </w:hyperlink>
      <w:r>
        <w:t>) What is the force on the piston?</w:t>
      </w:r>
    </w:p>
    <w:p w:rsidR="00FA1AC0" w:rsidRDefault="00FA1AC0" w:rsidP="00FA1AC0">
      <w:r>
        <w:t xml:space="preserve">Obviously, the piston doesn’t feel a smooth continuous force, but a series of equally spaced impacts. However, if the piston is much heavier than the particle, this will have the same effect as a smooth force over times long compared with the interval between impacts. So what is the value of the equivalent smooth force? </w:t>
      </w:r>
    </w:p>
    <w:p w:rsidR="00FA1AC0" w:rsidRPr="006B7514" w:rsidRDefault="0090608A" w:rsidP="00FA1AC0">
      <w:r>
        <w:rPr>
          <w:noProof/>
        </w:rPr>
        <w:lastRenderedPageBreak/>
        <w:pict>
          <v:group id="_x0000_s1027" editas="canvas" style="position:absolute;margin-left:0;margin-top:9pt;width:168pt;height:311.55pt;z-index:251661312" coordorigin="1440,3099" coordsize="3360,62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40;top:3099;width:3360;height:6231" o:preferrelative="f">
              <v:fill o:detectmouseclick="t"/>
              <v:path o:extrusionok="t" o:connecttype="none"/>
              <o:lock v:ext="edit" text="t"/>
            </v:shape>
            <v:group id="_x0000_s1029" style="position:absolute;left:2040;top:3330;width:946;height:4694" coordorigin="2040,3330" coordsize="946,4694">
              <v:rect id="_x0000_s1030" style="position:absolute;left:2040;top:3330;width:299;height:4664" strokeweight="2.25pt"/>
              <v:line id="_x0000_s1031" style="position:absolute" from="2985,3331" to="2986,8024">
                <v:stroke startarrow="open" endarrow="open"/>
              </v:line>
              <v:oval id="_x0000_s1032" style="position:absolute;left:2115;top:6975;width:143;height:143" fillcolor="red"/>
              <v:line id="_x0000_s1033" style="position:absolute;flip:y" from="2175,6000" to="2175,6900">
                <v:stroke endarrow="block"/>
              </v:line>
            </v:group>
            <v:shapetype id="_x0000_t202" coordsize="21600,21600" o:spt="202" path="m,l,21600r21600,l21600,xe">
              <v:stroke joinstyle="miter"/>
              <v:path gradientshapeok="t" o:connecttype="rect"/>
            </v:shapetype>
            <v:shape id="_x0000_s1034" type="#_x0000_t202" style="position:absolute;left:1590;top:6120;width:390;height:810" filled="f" stroked="f">
              <v:textbox>
                <w:txbxContent>
                  <w:p w:rsidR="00FA1AC0" w:rsidRPr="00EE03DC" w:rsidRDefault="00FA1AC0" w:rsidP="00FA1AC0">
                    <w:pPr>
                      <w:rPr>
                        <w:rFonts w:ascii="Arial" w:hAnsi="Arial" w:cs="Arial"/>
                        <w:i/>
                        <w:color w:val="000080"/>
                      </w:rPr>
                    </w:pPr>
                    <w:r w:rsidRPr="00EE03DC">
                      <w:rPr>
                        <w:rFonts w:ascii="Arial" w:hAnsi="Arial" w:cs="Arial"/>
                        <w:i/>
                        <w:color w:val="000080"/>
                      </w:rPr>
                      <w:t>v</w:t>
                    </w:r>
                  </w:p>
                </w:txbxContent>
              </v:textbox>
            </v:shape>
            <v:shape id="_x0000_s1035" type="#_x0000_t202" style="position:absolute;left:3090;top:5160;width:420;height:795" filled="f" stroked="f">
              <v:textbox>
                <w:txbxContent>
                  <w:p w:rsidR="00FA1AC0" w:rsidRPr="00EE03DC" w:rsidRDefault="00FA1AC0" w:rsidP="00FA1AC0">
                    <w:pPr>
                      <w:rPr>
                        <w:rFonts w:ascii="Arial" w:hAnsi="Arial" w:cs="Arial"/>
                        <w:i/>
                        <w:color w:val="000080"/>
                      </w:rPr>
                    </w:pPr>
                    <w:r>
                      <w:rPr>
                        <w:rFonts w:ascii="Arial" w:hAnsi="Arial" w:cs="Arial"/>
                        <w:i/>
                        <w:color w:val="000080"/>
                      </w:rPr>
                      <w:t>L</w:t>
                    </w:r>
                  </w:p>
                </w:txbxContent>
              </v:textbox>
            </v:shape>
            <v:shape id="_x0000_s1036" type="#_x0000_t202" style="position:absolute;left:1620;top:7935;width:3030;height:1245" filled="f" stroked="f">
              <v:textbox>
                <w:txbxContent>
                  <w:p w:rsidR="00FA1AC0" w:rsidRPr="00E82FC1" w:rsidRDefault="00FA1AC0" w:rsidP="00FA1AC0">
                    <w:pPr>
                      <w:rPr>
                        <w:rFonts w:ascii="Arial" w:hAnsi="Arial" w:cs="Arial"/>
                        <w:color w:val="000080"/>
                      </w:rPr>
                    </w:pPr>
                    <w:r w:rsidRPr="00E82FC1">
                      <w:rPr>
                        <w:rFonts w:ascii="Arial" w:hAnsi="Arial" w:cs="Arial"/>
                        <w:color w:val="000080"/>
                      </w:rPr>
                      <w:t>1-D gas: particle bounces between ends of cylinder</w:t>
                    </w:r>
                  </w:p>
                </w:txbxContent>
              </v:textbox>
            </v:shape>
            <w10:wrap type="square"/>
          </v:group>
        </w:pict>
      </w:r>
      <w:r w:rsidR="00FA1AC0">
        <w:t xml:space="preserve">Using </w:t>
      </w:r>
      <w:smartTag w:uri="urn:schemas-microsoft-com:office:smarttags" w:element="place">
        <w:smartTag w:uri="urn:schemas-microsoft-com:office:smarttags" w:element="City">
          <w:r w:rsidR="00FA1AC0">
            <w:t>Newton</w:t>
          </w:r>
        </w:smartTag>
      </w:smartTag>
      <w:r w:rsidR="00FA1AC0">
        <w:t xml:space="preserve">’s law in the form </w:t>
      </w:r>
      <w:r w:rsidR="00FA1AC0">
        <w:rPr>
          <w:i/>
          <w:iCs/>
        </w:rPr>
        <w:t>force = rate of change of momentum</w:t>
      </w:r>
      <w:r w:rsidR="00FA1AC0">
        <w:t>, we see that the particle’s momentum changes by 2</w:t>
      </w:r>
      <w:r w:rsidR="00FA1AC0">
        <w:rPr>
          <w:i/>
          <w:iCs/>
        </w:rPr>
        <w:t>mv</w:t>
      </w:r>
      <w:r w:rsidR="00FA1AC0">
        <w:t xml:space="preserve"> each time it hits the piston. The time between hits is 2</w:t>
      </w:r>
      <w:r w:rsidR="00FA1AC0">
        <w:rPr>
          <w:i/>
          <w:iCs/>
        </w:rPr>
        <w:t>L</w:t>
      </w:r>
      <w:r w:rsidR="00FA1AC0">
        <w:t>/</w:t>
      </w:r>
      <w:r w:rsidR="00FA1AC0">
        <w:rPr>
          <w:i/>
          <w:iCs/>
        </w:rPr>
        <w:t>v</w:t>
      </w:r>
      <w:r w:rsidR="00FA1AC0">
        <w:t xml:space="preserve">, so the frequency of hits is </w:t>
      </w:r>
      <w:r w:rsidR="00FA1AC0">
        <w:rPr>
          <w:i/>
          <w:iCs/>
        </w:rPr>
        <w:t>v</w:t>
      </w:r>
      <w:r w:rsidR="00FA1AC0">
        <w:t>/2</w:t>
      </w:r>
      <w:r w:rsidR="00FA1AC0">
        <w:rPr>
          <w:i/>
          <w:iCs/>
        </w:rPr>
        <w:t>L</w:t>
      </w:r>
      <w:r w:rsidR="00FA1AC0">
        <w:t xml:space="preserve"> per second. This means that if there were no balancing force, by conservation of momentum the particle would cause the momentum of the piston to change by 2</w:t>
      </w:r>
      <w:r w:rsidR="00FA1AC0">
        <w:rPr>
          <w:i/>
          <w:iCs/>
        </w:rPr>
        <w:t>mv</w:t>
      </w:r>
      <w:r w:rsidR="00FA1AC0">
        <w:sym w:font="Symbol" w:char="F0B4"/>
      </w:r>
      <w:r w:rsidR="00FA1AC0">
        <w:rPr>
          <w:i/>
          <w:iCs/>
        </w:rPr>
        <w:t>v</w:t>
      </w:r>
      <w:r w:rsidR="00FA1AC0">
        <w:t>/2</w:t>
      </w:r>
      <w:r w:rsidR="00FA1AC0">
        <w:rPr>
          <w:i/>
          <w:iCs/>
        </w:rPr>
        <w:t>L</w:t>
      </w:r>
      <w:r w:rsidR="00FA1AC0">
        <w:t xml:space="preserve"> units in each second. This is the rate of change of momentum, and so must be equal to the balancing force, which is therefore </w:t>
      </w:r>
      <w:r w:rsidR="00FA1AC0">
        <w:rPr>
          <w:i/>
          <w:iCs/>
        </w:rPr>
        <w:t>F</w:t>
      </w:r>
      <w:r w:rsidR="00FA1AC0">
        <w:t xml:space="preserve"> = </w:t>
      </w:r>
      <w:r w:rsidR="00FA1AC0">
        <w:rPr>
          <w:i/>
          <w:iCs/>
        </w:rPr>
        <w:t>mv</w:t>
      </w:r>
      <w:r w:rsidR="00FA1AC0">
        <w:rPr>
          <w:vertAlign w:val="superscript"/>
        </w:rPr>
        <w:t>2</w:t>
      </w:r>
      <w:r w:rsidR="00FA1AC0">
        <w:t>/</w:t>
      </w:r>
      <w:r w:rsidR="00FA1AC0">
        <w:rPr>
          <w:i/>
          <w:iCs/>
        </w:rPr>
        <w:t>L</w:t>
      </w:r>
      <w:r w:rsidR="00FA1AC0">
        <w:rPr>
          <w:iCs/>
        </w:rPr>
        <w:t>.</w:t>
      </w:r>
    </w:p>
    <w:p w:rsidR="00FA1AC0" w:rsidRDefault="00FA1AC0" w:rsidP="00FA1AC0">
      <w:r>
        <w:t xml:space="preserve">We now generalize to the case of many particles bouncing around inside a rectangular box, of length </w:t>
      </w:r>
      <w:r>
        <w:rPr>
          <w:i/>
          <w:iCs/>
        </w:rPr>
        <w:t>L</w:t>
      </w:r>
      <w:r>
        <w:t xml:space="preserve"> in the </w:t>
      </w:r>
      <w:r>
        <w:rPr>
          <w:i/>
          <w:iCs/>
        </w:rPr>
        <w:t>x</w:t>
      </w:r>
      <w:r>
        <w:t xml:space="preserve">-direction (which is along an edge of the box). The total force on the side of area </w:t>
      </w:r>
      <w:r>
        <w:rPr>
          <w:i/>
          <w:iCs/>
        </w:rPr>
        <w:t>A</w:t>
      </w:r>
      <w:r>
        <w:t xml:space="preserve"> perpendicular to the </w:t>
      </w:r>
      <w:r>
        <w:rPr>
          <w:i/>
          <w:iCs/>
        </w:rPr>
        <w:t>x</w:t>
      </w:r>
      <w:r>
        <w:t xml:space="preserve">-direction is just a sum of single particle terms, the relevant velocity being the component of the velocity in the </w:t>
      </w:r>
      <w:r>
        <w:rPr>
          <w:i/>
          <w:iCs/>
        </w:rPr>
        <w:t>x</w:t>
      </w:r>
      <w:r>
        <w:t xml:space="preserve">-direction. The </w:t>
      </w:r>
      <w:r>
        <w:rPr>
          <w:i/>
          <w:iCs/>
        </w:rPr>
        <w:t>pressure</w:t>
      </w:r>
      <w:r>
        <w:t xml:space="preserve"> is just the force per unit area, </w:t>
      </w:r>
      <w:r>
        <w:rPr>
          <w:i/>
          <w:iCs/>
        </w:rPr>
        <w:t>P</w:t>
      </w:r>
      <w:r>
        <w:t xml:space="preserve"> = </w:t>
      </w:r>
      <w:r>
        <w:rPr>
          <w:i/>
          <w:iCs/>
        </w:rPr>
        <w:t>F</w:t>
      </w:r>
      <w:r>
        <w:t>/</w:t>
      </w:r>
      <w:r>
        <w:rPr>
          <w:i/>
          <w:iCs/>
        </w:rPr>
        <w:t>A</w:t>
      </w:r>
      <w:r>
        <w:t xml:space="preserve">. Of course, we don’t know what the velocities of the particles are in an actual gas, but it turns out that we don’t need the details. If we sum </w:t>
      </w:r>
      <w:r>
        <w:rPr>
          <w:i/>
          <w:iCs/>
        </w:rPr>
        <w:t xml:space="preserve">N </w:t>
      </w:r>
      <w:r>
        <w:t xml:space="preserve">contributions, one from each particle in the box, each contribution proportional to </w:t>
      </w:r>
      <w:r>
        <w:rPr>
          <w:i/>
          <w:iCs/>
        </w:rPr>
        <w:t>v</w:t>
      </w:r>
      <w:r>
        <w:rPr>
          <w:i/>
          <w:iCs/>
          <w:vertAlign w:val="subscript"/>
        </w:rPr>
        <w:t>x</w:t>
      </w:r>
      <w:r>
        <w:rPr>
          <w:vertAlign w:val="superscript"/>
        </w:rPr>
        <w:t>2</w:t>
      </w:r>
      <w:r>
        <w:t xml:space="preserve"> for that particle, the sum just gives us </w:t>
      </w:r>
      <w:r>
        <w:rPr>
          <w:i/>
          <w:iCs/>
        </w:rPr>
        <w:t>N</w:t>
      </w:r>
      <w:r>
        <w:t xml:space="preserve"> times the </w:t>
      </w:r>
      <w:r>
        <w:rPr>
          <w:i/>
          <w:iCs/>
        </w:rPr>
        <w:t xml:space="preserve">average </w:t>
      </w:r>
      <w:r>
        <w:t xml:space="preserve">value of </w:t>
      </w:r>
      <w:r>
        <w:rPr>
          <w:i/>
          <w:iCs/>
        </w:rPr>
        <w:t>v</w:t>
      </w:r>
      <w:r>
        <w:rPr>
          <w:i/>
          <w:iCs/>
          <w:vertAlign w:val="subscript"/>
        </w:rPr>
        <w:t>x</w:t>
      </w:r>
      <w:r>
        <w:rPr>
          <w:vertAlign w:val="superscript"/>
        </w:rPr>
        <w:t>2</w:t>
      </w:r>
      <w:r>
        <w:t xml:space="preserve">. That is to say, </w:t>
      </w:r>
    </w:p>
    <w:p w:rsidR="00FA1AC0" w:rsidRDefault="00FA1AC0" w:rsidP="00FA1AC0">
      <w:pPr>
        <w:jc w:val="center"/>
      </w:pPr>
      <w:r w:rsidRPr="00764F3A">
        <w:rPr>
          <w:position w:val="-12"/>
        </w:rPr>
        <w:object w:dxaOrig="3300" w:dyaOrig="420">
          <v:shape id="_x0000_i1025" type="#_x0000_t75" style="width:165pt;height:21pt" o:ole="">
            <v:imagedata r:id="rId9" o:title=""/>
          </v:shape>
          <o:OLEObject Type="Embed" ProgID="Equation.DSMT4" ShapeID="_x0000_i1025" DrawAspect="Content" ObjectID="_1300969169" r:id="rId10"/>
        </w:object>
      </w:r>
    </w:p>
    <w:p w:rsidR="00FA1AC0" w:rsidRDefault="00FA1AC0" w:rsidP="00FA1AC0">
      <w:r>
        <w:t xml:space="preserve">where there are </w:t>
      </w:r>
      <w:r>
        <w:rPr>
          <w:i/>
          <w:iCs/>
        </w:rPr>
        <w:t>N</w:t>
      </w:r>
      <w:r>
        <w:t xml:space="preserve"> particles in a box of volume </w:t>
      </w:r>
      <w:r>
        <w:rPr>
          <w:i/>
          <w:iCs/>
        </w:rPr>
        <w:t>V</w:t>
      </w:r>
      <w:r>
        <w:t xml:space="preserve">.  Next we note that the particles are equally likely to be moving in any direction, so the average value of </w:t>
      </w:r>
      <w:r>
        <w:rPr>
          <w:i/>
          <w:iCs/>
        </w:rPr>
        <w:t>v</w:t>
      </w:r>
      <w:r>
        <w:rPr>
          <w:i/>
          <w:iCs/>
          <w:vertAlign w:val="subscript"/>
        </w:rPr>
        <w:t>x</w:t>
      </w:r>
      <w:r>
        <w:rPr>
          <w:vertAlign w:val="superscript"/>
        </w:rPr>
        <w:t>2</w:t>
      </w:r>
      <w:r>
        <w:t xml:space="preserve"> must be the same as that of </w:t>
      </w:r>
      <w:r>
        <w:rPr>
          <w:i/>
          <w:iCs/>
        </w:rPr>
        <w:t>v</w:t>
      </w:r>
      <w:r>
        <w:rPr>
          <w:i/>
          <w:iCs/>
          <w:vertAlign w:val="subscript"/>
        </w:rPr>
        <w:t>y</w:t>
      </w:r>
      <w:r>
        <w:rPr>
          <w:vertAlign w:val="superscript"/>
        </w:rPr>
        <w:t>2</w:t>
      </w:r>
      <w:r>
        <w:t xml:space="preserve"> or </w:t>
      </w:r>
      <w:r>
        <w:rPr>
          <w:i/>
          <w:iCs/>
        </w:rPr>
        <w:t>v</w:t>
      </w:r>
      <w:r>
        <w:rPr>
          <w:i/>
          <w:iCs/>
          <w:vertAlign w:val="subscript"/>
        </w:rPr>
        <w:t>z</w:t>
      </w:r>
      <w:r>
        <w:rPr>
          <w:vertAlign w:val="superscript"/>
        </w:rPr>
        <w:t>2</w:t>
      </w:r>
      <w:r>
        <w:t xml:space="preserve">, and since </w:t>
      </w:r>
      <w:r>
        <w:rPr>
          <w:i/>
          <w:iCs/>
        </w:rPr>
        <w:t>v</w:t>
      </w:r>
      <w:r>
        <w:rPr>
          <w:vertAlign w:val="superscript"/>
        </w:rPr>
        <w:t>2</w:t>
      </w:r>
      <w:r>
        <w:t xml:space="preserve"> = </w:t>
      </w:r>
      <w:r>
        <w:rPr>
          <w:i/>
          <w:iCs/>
        </w:rPr>
        <w:t>v</w:t>
      </w:r>
      <w:r>
        <w:rPr>
          <w:i/>
          <w:iCs/>
          <w:vertAlign w:val="subscript"/>
        </w:rPr>
        <w:t>x</w:t>
      </w:r>
      <w:r>
        <w:rPr>
          <w:vertAlign w:val="superscript"/>
        </w:rPr>
        <w:t xml:space="preserve">2 </w:t>
      </w:r>
      <w:r>
        <w:t xml:space="preserve">+ </w:t>
      </w:r>
      <w:r>
        <w:rPr>
          <w:i/>
          <w:iCs/>
        </w:rPr>
        <w:t>v</w:t>
      </w:r>
      <w:r>
        <w:rPr>
          <w:i/>
          <w:iCs/>
          <w:vertAlign w:val="subscript"/>
        </w:rPr>
        <w:t>y</w:t>
      </w:r>
      <w:r>
        <w:rPr>
          <w:vertAlign w:val="superscript"/>
        </w:rPr>
        <w:t>2</w:t>
      </w:r>
      <w:r>
        <w:t xml:space="preserve"> + </w:t>
      </w:r>
      <w:r>
        <w:rPr>
          <w:i/>
          <w:iCs/>
        </w:rPr>
        <w:t>v</w:t>
      </w:r>
      <w:r>
        <w:rPr>
          <w:i/>
          <w:iCs/>
          <w:vertAlign w:val="subscript"/>
        </w:rPr>
        <w:t>z</w:t>
      </w:r>
      <w:r>
        <w:rPr>
          <w:vertAlign w:val="superscript"/>
        </w:rPr>
        <w:t>2</w:t>
      </w:r>
      <w:r>
        <w:t xml:space="preserve">, it follows that </w:t>
      </w:r>
    </w:p>
    <w:p w:rsidR="00FA1AC0" w:rsidRDefault="00FA1AC0" w:rsidP="00FA1AC0">
      <w:pPr>
        <w:tabs>
          <w:tab w:val="left" w:pos="5580"/>
        </w:tabs>
        <w:jc w:val="center"/>
      </w:pPr>
      <w:r w:rsidRPr="00764F3A">
        <w:rPr>
          <w:position w:val="-10"/>
        </w:rPr>
        <w:object w:dxaOrig="1500" w:dyaOrig="400">
          <v:shape id="_x0000_i1026" type="#_x0000_t75" style="width:75pt;height:20.25pt" o:ole="">
            <v:imagedata r:id="rId11" o:title=""/>
          </v:shape>
          <o:OLEObject Type="Embed" ProgID="Equation.DSMT4" ShapeID="_x0000_i1026" DrawAspect="Content" ObjectID="_1300969170" r:id="rId12"/>
        </w:object>
      </w:r>
    </w:p>
    <w:p w:rsidR="00FA1AC0" w:rsidRDefault="00FA1AC0" w:rsidP="00FA1AC0">
      <w:r>
        <w:t xml:space="preserve">This is a surprisingly simple result!  </w:t>
      </w:r>
      <w:r>
        <w:rPr>
          <w:i/>
          <w:iCs/>
        </w:rPr>
        <w:t>The macroscopic pressure of a gas relates directly to the average kinetic energy per molecule</w:t>
      </w:r>
      <w:r>
        <w:t>.  Of course, in the above we have not thought about possible complications caused by interactions between particles, but in fact for gases like air at room temperature these interactions are very small.  Furthermore, it is well established experimentally that most gases satisfy the Gas Law over a wide temperature range:</w:t>
      </w:r>
    </w:p>
    <w:p w:rsidR="00FA1AC0" w:rsidRDefault="00FA1AC0" w:rsidP="00FA1AC0">
      <w:pPr>
        <w:jc w:val="center"/>
      </w:pPr>
      <w:r>
        <w:rPr>
          <w:i/>
          <w:iCs/>
        </w:rPr>
        <w:t xml:space="preserve">PV </w:t>
      </w:r>
      <w:r>
        <w:t xml:space="preserve">= </w:t>
      </w:r>
      <w:r>
        <w:rPr>
          <w:i/>
          <w:iCs/>
        </w:rPr>
        <w:t>nRT</w:t>
      </w:r>
    </w:p>
    <w:p w:rsidR="00FA1AC0" w:rsidRDefault="00FA1AC0" w:rsidP="00FA1AC0">
      <w:r>
        <w:t xml:space="preserve">for </w:t>
      </w:r>
      <w:r>
        <w:rPr>
          <w:i/>
          <w:iCs/>
        </w:rPr>
        <w:t>n</w:t>
      </w:r>
      <w:r>
        <w:t xml:space="preserve"> moles of gas, that is, </w:t>
      </w:r>
      <w:r>
        <w:rPr>
          <w:i/>
          <w:iCs/>
        </w:rPr>
        <w:t>n</w:t>
      </w:r>
      <w:r>
        <w:t xml:space="preserve"> = </w:t>
      </w:r>
      <w:r>
        <w:rPr>
          <w:i/>
          <w:iCs/>
        </w:rPr>
        <w:t>N</w:t>
      </w:r>
      <w:r>
        <w:t>/</w:t>
      </w:r>
      <w:r>
        <w:rPr>
          <w:i/>
          <w:iCs/>
        </w:rPr>
        <w:t>N</w:t>
      </w:r>
      <w:r>
        <w:rPr>
          <w:i/>
          <w:iCs/>
          <w:vertAlign w:val="subscript"/>
        </w:rPr>
        <w:t>A</w:t>
      </w:r>
      <w:r>
        <w:t xml:space="preserve">, with </w:t>
      </w:r>
      <w:r>
        <w:rPr>
          <w:i/>
          <w:iCs/>
        </w:rPr>
        <w:t>N</w:t>
      </w:r>
      <w:r>
        <w:rPr>
          <w:i/>
          <w:iCs/>
          <w:vertAlign w:val="subscript"/>
        </w:rPr>
        <w:t>A</w:t>
      </w:r>
      <w:r>
        <w:t xml:space="preserve"> Avogadro’s number </w:t>
      </w:r>
      <w:r w:rsidR="00826E05">
        <w:t>(</w:t>
      </w:r>
      <w:r w:rsidR="00826E05" w:rsidRPr="00826E05">
        <w:rPr>
          <w:i/>
        </w:rPr>
        <w:t>N</w:t>
      </w:r>
      <w:r w:rsidR="00826E05" w:rsidRPr="00826E05">
        <w:rPr>
          <w:i/>
          <w:vertAlign w:val="subscript"/>
        </w:rPr>
        <w:t>A</w:t>
      </w:r>
      <w:r w:rsidR="00826E05">
        <w:t xml:space="preserve"> = 6.02×10</w:t>
      </w:r>
      <w:r w:rsidR="00826E05" w:rsidRPr="00826E05">
        <w:rPr>
          <w:vertAlign w:val="superscript"/>
        </w:rPr>
        <w:t>23</w:t>
      </w:r>
      <w:r w:rsidR="00826E05">
        <w:t xml:space="preserve"> molecules per gram mole)</w:t>
      </w:r>
      <w:r>
        <w:t xml:space="preserve">and </w:t>
      </w:r>
      <w:r>
        <w:rPr>
          <w:i/>
          <w:iCs/>
        </w:rPr>
        <w:t>R</w:t>
      </w:r>
      <w:r>
        <w:t xml:space="preserve"> the gas constant</w:t>
      </w:r>
      <w:r w:rsidR="00826E05">
        <w:t xml:space="preserve">, </w:t>
      </w:r>
      <w:r w:rsidR="00826E05" w:rsidRPr="00826E05">
        <w:rPr>
          <w:i/>
        </w:rPr>
        <w:t>R</w:t>
      </w:r>
      <w:r w:rsidR="00826E05">
        <w:t xml:space="preserve"> = 8.3 J/mol.K)</w:t>
      </w:r>
      <w:r>
        <w:t xml:space="preserve">. </w:t>
      </w:r>
    </w:p>
    <w:p w:rsidR="00FA1AC0" w:rsidRDefault="007D43A2" w:rsidP="00FA1AC0">
      <w:r>
        <w:lastRenderedPageBreak/>
        <w:t xml:space="preserve">Let’s go back to the contribution of one molecule: </w:t>
      </w:r>
      <w:r w:rsidR="00476BAE">
        <w:t xml:space="preserve"> i</w:t>
      </w:r>
      <w:r w:rsidR="00FA1AC0">
        <w:t xml:space="preserve">ntroducing </w:t>
      </w:r>
      <w:r w:rsidR="00FA1AC0" w:rsidRPr="00476BAE">
        <w:rPr>
          <w:b/>
        </w:rPr>
        <w:t xml:space="preserve">Boltzmann’s constant </w:t>
      </w:r>
      <w:r w:rsidR="00FA1AC0" w:rsidRPr="00476BAE">
        <w:rPr>
          <w:b/>
          <w:i/>
          <w:iCs/>
        </w:rPr>
        <w:t xml:space="preserve">k </w:t>
      </w:r>
      <w:r w:rsidR="00FA1AC0" w:rsidRPr="00476BAE">
        <w:rPr>
          <w:b/>
        </w:rPr>
        <w:t xml:space="preserve">= </w:t>
      </w:r>
      <w:r w:rsidR="00FA1AC0" w:rsidRPr="00476BAE">
        <w:rPr>
          <w:b/>
          <w:i/>
          <w:iCs/>
        </w:rPr>
        <w:t>R</w:t>
      </w:r>
      <w:r w:rsidR="00FA1AC0" w:rsidRPr="00476BAE">
        <w:rPr>
          <w:b/>
        </w:rPr>
        <w:t>/</w:t>
      </w:r>
      <w:r w:rsidR="00FA1AC0" w:rsidRPr="00476BAE">
        <w:rPr>
          <w:b/>
          <w:i/>
          <w:iCs/>
        </w:rPr>
        <w:t>N</w:t>
      </w:r>
      <w:r w:rsidR="00FA1AC0" w:rsidRPr="00476BAE">
        <w:rPr>
          <w:b/>
          <w:i/>
          <w:iCs/>
          <w:vertAlign w:val="subscript"/>
        </w:rPr>
        <w:t>A</w:t>
      </w:r>
      <w:r w:rsidR="00FA1AC0" w:rsidRPr="00476BAE">
        <w:rPr>
          <w:b/>
        </w:rPr>
        <w:t>,</w:t>
      </w:r>
      <w:r w:rsidR="00FA1AC0">
        <w:t xml:space="preserve"> it is easy to check from our result for the pressure and the ideal gas law that </w:t>
      </w:r>
      <w:r w:rsidR="00FA1AC0">
        <w:rPr>
          <w:i/>
          <w:iCs/>
        </w:rPr>
        <w:t>the average molecular kinetic energy is proportional to the absolute temperature</w:t>
      </w:r>
      <w:r w:rsidR="00FA1AC0">
        <w:t xml:space="preserve">, </w:t>
      </w:r>
    </w:p>
    <w:p w:rsidR="00FA1AC0" w:rsidRDefault="00BA3C52" w:rsidP="00FA1AC0">
      <w:pPr>
        <w:jc w:val="center"/>
      </w:pPr>
      <w:r w:rsidRPr="00764F3A">
        <w:rPr>
          <w:position w:val="-12"/>
        </w:rPr>
        <w:object w:dxaOrig="1840" w:dyaOrig="420">
          <v:shape id="_x0000_i1027" type="#_x0000_t75" style="width:91.5pt;height:21pt" o:ole="">
            <v:imagedata r:id="rId13" o:title=""/>
          </v:shape>
          <o:OLEObject Type="Embed" ProgID="Equation.DSMT4" ShapeID="_x0000_i1027" DrawAspect="Content" ObjectID="_1300969171" r:id="rId14"/>
        </w:object>
      </w:r>
    </w:p>
    <w:p w:rsidR="00FA1AC0" w:rsidRDefault="00FA1AC0" w:rsidP="00FA1AC0">
      <w:r>
        <w:t xml:space="preserve">Boltzmann’s constant </w:t>
      </w:r>
      <w:r>
        <w:rPr>
          <w:i/>
          <w:iCs/>
        </w:rPr>
        <w:t>k</w:t>
      </w:r>
      <w:r>
        <w:t xml:space="preserve"> = 1.38.10</w:t>
      </w:r>
      <w:r>
        <w:rPr>
          <w:vertAlign w:val="superscript"/>
        </w:rPr>
        <w:t>-23</w:t>
      </w:r>
      <w:r>
        <w:t xml:space="preserve"> joules/K. </w:t>
      </w:r>
    </w:p>
    <w:p w:rsidR="00BA3C52" w:rsidRDefault="00826E05" w:rsidP="00BA3C52">
      <w:pPr>
        <w:pStyle w:val="Heading2"/>
      </w:pPr>
      <w:r>
        <w:t xml:space="preserve">Finding the </w:t>
      </w:r>
      <w:r w:rsidR="00BA3C52">
        <w:t>Average Molecular Speed</w:t>
      </w:r>
      <w:r>
        <w:t xml:space="preserve"> Without Knowing the Atomic Mass </w:t>
      </w:r>
    </w:p>
    <w:p w:rsidR="00FA1AC0" w:rsidRDefault="00FA1AC0" w:rsidP="00FA1AC0">
      <w:r>
        <w:t xml:space="preserve">Just how fast are these molecules moving on average at room temperature?  Take another look at </w:t>
      </w:r>
    </w:p>
    <w:p w:rsidR="00FA1AC0" w:rsidRDefault="00FA1AC0" w:rsidP="00FA1AC0">
      <w:pPr>
        <w:jc w:val="center"/>
      </w:pPr>
      <w:r w:rsidRPr="00764F3A">
        <w:rPr>
          <w:position w:val="-10"/>
        </w:rPr>
        <w:object w:dxaOrig="1500" w:dyaOrig="400">
          <v:shape id="_x0000_i1028" type="#_x0000_t75" style="width:75pt;height:20.25pt" o:ole="">
            <v:imagedata r:id="rId11" o:title=""/>
          </v:shape>
          <o:OLEObject Type="Embed" ProgID="Equation.DSMT4" ShapeID="_x0000_i1028" DrawAspect="Content" ObjectID="_1300969172" r:id="rId15"/>
        </w:object>
      </w:r>
    </w:p>
    <w:p w:rsidR="006F39CE" w:rsidRDefault="00FA1AC0">
      <w:r>
        <w:t xml:space="preserve">Now </w:t>
      </w:r>
      <w:r w:rsidRPr="006A4614">
        <w:rPr>
          <w:i/>
        </w:rPr>
        <w:t>Nm</w:t>
      </w:r>
      <w:r>
        <w:t xml:space="preserve"> is the total mass of gas, and </w:t>
      </w:r>
      <w:r w:rsidRPr="006A4614">
        <w:rPr>
          <w:i/>
        </w:rPr>
        <w:t>Nm</w:t>
      </w:r>
      <w:r>
        <w:t>/</w:t>
      </w:r>
      <w:r w:rsidRPr="006A4614">
        <w:rPr>
          <w:i/>
        </w:rPr>
        <w:t>V</w:t>
      </w:r>
      <w:r>
        <w:t xml:space="preserve">  = </w:t>
      </w:r>
      <w:r w:rsidRPr="006A4614">
        <w:rPr>
          <w:i/>
        </w:rPr>
        <w:t>ρ</w:t>
      </w:r>
      <w:r w:rsidR="006A4614">
        <w:rPr>
          <w:i/>
        </w:rPr>
        <w:t xml:space="preserve"> </w:t>
      </w:r>
      <w:r w:rsidR="006A4614">
        <w:t xml:space="preserve"> </w:t>
      </w:r>
      <w:r>
        <w:t>is therefore the density</w:t>
      </w:r>
      <w:r w:rsidR="006812BA">
        <w:t xml:space="preserve"> (1.29 at 0°C, close to 1.2 at 20°C)</w:t>
      </w:r>
      <w:r>
        <w:t xml:space="preserve">:  so </w:t>
      </w:r>
      <w:r w:rsidRPr="00764F3A">
        <w:rPr>
          <w:position w:val="-10"/>
        </w:rPr>
        <w:object w:dxaOrig="1120" w:dyaOrig="400">
          <v:shape id="_x0000_i1029" type="#_x0000_t75" style="width:56.25pt;height:20.25pt" o:ole="">
            <v:imagedata r:id="rId16" o:title=""/>
          </v:shape>
          <o:OLEObject Type="Embed" ProgID="Equation.DSMT4" ShapeID="_x0000_i1029" DrawAspect="Content" ObjectID="_1300969173" r:id="rId17"/>
        </w:object>
      </w:r>
      <w:r w:rsidR="006A4614">
        <w:t xml:space="preserve">, and putting </w:t>
      </w:r>
      <w:r w:rsidR="006A4614" w:rsidRPr="00315F21">
        <w:rPr>
          <w:i/>
        </w:rPr>
        <w:t>P</w:t>
      </w:r>
      <w:r w:rsidR="006A4614">
        <w:t xml:space="preserve"> = 10</w:t>
      </w:r>
      <w:r w:rsidR="006A4614" w:rsidRPr="006A4614">
        <w:rPr>
          <w:vertAlign w:val="superscript"/>
        </w:rPr>
        <w:t>5</w:t>
      </w:r>
      <w:r w:rsidR="006A4614">
        <w:t xml:space="preserve"> N/m</w:t>
      </w:r>
      <w:r w:rsidR="006A4614" w:rsidRPr="006A4614">
        <w:rPr>
          <w:vertAlign w:val="superscript"/>
        </w:rPr>
        <w:t>2</w:t>
      </w:r>
      <w:r w:rsidR="006A4614">
        <w:t xml:space="preserve">  and  </w:t>
      </w:r>
      <w:r w:rsidR="006A4614" w:rsidRPr="006A4614">
        <w:rPr>
          <w:i/>
        </w:rPr>
        <w:t>ρ</w:t>
      </w:r>
      <w:r w:rsidR="006812BA">
        <w:t xml:space="preserve"> = 1.2</w:t>
      </w:r>
      <w:r w:rsidR="006A4614">
        <w:t xml:space="preserve"> kg/m</w:t>
      </w:r>
      <w:r w:rsidR="006A4614" w:rsidRPr="006A4614">
        <w:rPr>
          <w:vertAlign w:val="superscript"/>
        </w:rPr>
        <w:t>3</w:t>
      </w:r>
      <w:r w:rsidR="006A4614">
        <w:t xml:space="preserve"> gives </w:t>
      </w:r>
      <w:r w:rsidR="006812BA" w:rsidRPr="006A4614">
        <w:rPr>
          <w:position w:val="-6"/>
        </w:rPr>
        <w:object w:dxaOrig="2520" w:dyaOrig="360">
          <v:shape id="_x0000_i1030" type="#_x0000_t75" style="width:126pt;height:18pt" o:ole="">
            <v:imagedata r:id="rId18" o:title=""/>
          </v:shape>
          <o:OLEObject Type="Embed" ProgID="Equation.DSMT4" ShapeID="_x0000_i1030" DrawAspect="Content" ObjectID="_1300969174" r:id="rId19"/>
        </w:object>
      </w:r>
      <w:r w:rsidR="006A4614">
        <w:t xml:space="preserve">,  </w:t>
      </w:r>
      <w:r w:rsidR="006A4614" w:rsidRPr="006A4614">
        <w:rPr>
          <w:i/>
        </w:rPr>
        <w:t>v</w:t>
      </w:r>
      <w:r w:rsidR="006A4614">
        <w:t xml:space="preserve"> about </w:t>
      </w:r>
      <w:r w:rsidR="00315F21">
        <w:t xml:space="preserve"> </w:t>
      </w:r>
      <w:r w:rsidR="006812BA">
        <w:rPr>
          <w:b/>
        </w:rPr>
        <w:t>50</w:t>
      </w:r>
      <w:r w:rsidR="006A4614" w:rsidRPr="00315F21">
        <w:rPr>
          <w:b/>
        </w:rPr>
        <w:t>0 meters per second.</w:t>
      </w:r>
      <w:r w:rsidR="006A4614">
        <w:t xml:space="preserve"> </w:t>
      </w:r>
      <w:r w:rsidR="006812BA">
        <w:t xml:space="preserve"> (This </w:t>
      </w:r>
      <w:r w:rsidR="005024CA">
        <w:t xml:space="preserve">does </w:t>
      </w:r>
      <w:r w:rsidR="006812BA">
        <w:t xml:space="preserve">averages nitrogen and oxygen:  they don’t differ much, their mean square velocities are inversely proportional to their masses, ratio 14/16.)  </w:t>
      </w:r>
    </w:p>
    <w:p w:rsidR="006A4614" w:rsidRDefault="006A4614">
      <w:r w:rsidRPr="006A4614">
        <w:rPr>
          <w:b/>
          <w:color w:val="FF0000"/>
        </w:rPr>
        <w:t>Note:</w:t>
      </w:r>
      <w:r w:rsidRPr="006A4614">
        <w:rPr>
          <w:b/>
        </w:rPr>
        <w:t xml:space="preserve">  we didn’t need to know the </w:t>
      </w:r>
      <w:r w:rsidR="00826E05">
        <w:rPr>
          <w:b/>
        </w:rPr>
        <w:t xml:space="preserve">mass or </w:t>
      </w:r>
      <w:r w:rsidRPr="006A4614">
        <w:rPr>
          <w:b/>
        </w:rPr>
        <w:t>size of the molecules!</w:t>
      </w:r>
      <w:r>
        <w:t xml:space="preserve">  This average speed was figured out long </w:t>
      </w:r>
      <w:r w:rsidRPr="00315F21">
        <w:rPr>
          <w:i/>
        </w:rPr>
        <w:t>before</w:t>
      </w:r>
      <w:r>
        <w:t xml:space="preserve"> Avogadro’s number was known!</w:t>
      </w:r>
      <w:r w:rsidR="006812BA">
        <w:t xml:space="preserve">  Maxwell came up with this distribution without knowing the size of molecules.</w:t>
      </w:r>
    </w:p>
    <w:p w:rsidR="00315F21" w:rsidRDefault="00315F21">
      <w:r>
        <w:t>Notice also that hydrogen mole</w:t>
      </w:r>
      <w:r w:rsidR="00CE6D44">
        <w:t>cules with a density roughly 0.083</w:t>
      </w:r>
      <w:r>
        <w:t xml:space="preserve"> kg/m</w:t>
      </w:r>
      <w:r w:rsidRPr="00315F21">
        <w:rPr>
          <w:vertAlign w:val="superscript"/>
        </w:rPr>
        <w:t>3</w:t>
      </w:r>
      <w:r>
        <w:t>, will h</w:t>
      </w:r>
      <w:r w:rsidR="00CE6D44">
        <w:t>ave an average speed of order 19</w:t>
      </w:r>
      <w:r>
        <w:t>00</w:t>
      </w:r>
      <w:r w:rsidR="0093025B">
        <w:t xml:space="preserve"> </w:t>
      </w:r>
      <w:r>
        <w:t xml:space="preserve">m/sec.  </w:t>
      </w:r>
    </w:p>
    <w:p w:rsidR="0093025B" w:rsidRDefault="0093025B" w:rsidP="00BA3C52">
      <w:pPr>
        <w:pStyle w:val="Heading2"/>
      </w:pPr>
      <w:r>
        <w:t>The Speed Distribution</w:t>
      </w:r>
    </w:p>
    <w:p w:rsidR="0093025B" w:rsidRDefault="0093025B">
      <w:r>
        <w:t xml:space="preserve">Maxwell proved that for a large number </w:t>
      </w:r>
      <w:r w:rsidRPr="0093025B">
        <w:rPr>
          <w:i/>
        </w:rPr>
        <w:t>N</w:t>
      </w:r>
      <w:r>
        <w:t xml:space="preserve"> of molecules, the likely number of molecules having speed between </w:t>
      </w:r>
      <w:r w:rsidRPr="0093025B">
        <w:rPr>
          <w:i/>
        </w:rPr>
        <w:t>v</w:t>
      </w:r>
      <w:r>
        <w:t xml:space="preserve"> and </w:t>
      </w:r>
      <w:r w:rsidRPr="0093025B">
        <w:rPr>
          <w:i/>
        </w:rPr>
        <w:t>v</w:t>
      </w:r>
      <w:r>
        <w:t xml:space="preserve">+ </w:t>
      </w:r>
      <w:r w:rsidRPr="0093025B">
        <w:rPr>
          <w:i/>
        </w:rPr>
        <w:t>dv</w:t>
      </w:r>
      <w:r>
        <w:t xml:space="preserve">  was </w:t>
      </w:r>
    </w:p>
    <w:p w:rsidR="0093025B" w:rsidRDefault="0093025B" w:rsidP="0093025B">
      <w:pPr>
        <w:jc w:val="center"/>
      </w:pPr>
      <w:r w:rsidRPr="00CA1D9C">
        <w:rPr>
          <w:position w:val="-28"/>
        </w:rPr>
        <w:object w:dxaOrig="6100" w:dyaOrig="740">
          <v:shape id="_x0000_i1031" type="#_x0000_t75" style="width:305.25pt;height:36.75pt" o:ole="">
            <v:imagedata r:id="rId20" o:title=""/>
          </v:shape>
          <o:OLEObject Type="Embed" ProgID="Equation.DSMT4" ShapeID="_x0000_i1031" DrawAspect="Content" ObjectID="_1300969175" r:id="rId21"/>
        </w:object>
      </w:r>
      <w:r>
        <w:t>.</w:t>
      </w:r>
    </w:p>
    <w:p w:rsidR="00B05038" w:rsidRDefault="00F86371" w:rsidP="00BA3C52">
      <w:r>
        <w:t>Here’s a graph: the blue</w:t>
      </w:r>
      <w:r w:rsidR="00BA3C52">
        <w:t xml:space="preserve"> curve is for room temperature, the </w:t>
      </w:r>
      <w:r>
        <w:t>red one for T/2 (in kelvins)</w:t>
      </w:r>
      <w:r w:rsidR="00B05038">
        <w:t xml:space="preserve">.  </w:t>
      </w:r>
    </w:p>
    <w:p w:rsidR="00BA3C52" w:rsidRDefault="00B05038" w:rsidP="00BA3C52">
      <w:r>
        <w:t>(</w:t>
      </w:r>
      <w:r w:rsidRPr="00B05038">
        <w:rPr>
          <w:b/>
        </w:rPr>
        <w:t>Note:</w:t>
      </w:r>
      <w:r>
        <w:t xml:space="preserve">  in these graphs, the most probably speed is of course at the peak of the curve—the root mean square velocity, however, is higher, because higher speeds contribute disproportionately to the root mean square.  You can easily convince yourself of this by finding the average, then the root mean square, of two numbers, like 1 and 2.)</w:t>
      </w:r>
    </w:p>
    <w:p w:rsidR="007D43A2" w:rsidRDefault="00B05038" w:rsidP="00B05038">
      <w:pPr>
        <w:jc w:val="center"/>
      </w:pPr>
      <w:r w:rsidRPr="00B05038">
        <w:lastRenderedPageBreak/>
        <w:drawing>
          <wp:inline distT="0" distB="0" distL="0" distR="0">
            <wp:extent cx="5114925" cy="28289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56" name="Picture 32"/>
                    <pic:cNvPicPr>
                      <a:picLocks noChangeAspect="1" noChangeArrowheads="1"/>
                    </pic:cNvPicPr>
                  </pic:nvPicPr>
                  <pic:blipFill>
                    <a:blip r:embed="rId22"/>
                    <a:srcRect/>
                    <a:stretch>
                      <a:fillRect/>
                    </a:stretch>
                  </pic:blipFill>
                  <pic:spPr bwMode="auto">
                    <a:xfrm>
                      <a:off x="0" y="0"/>
                      <a:ext cx="5114925" cy="2828925"/>
                    </a:xfrm>
                    <a:prstGeom prst="rect">
                      <a:avLst/>
                    </a:prstGeom>
                    <a:noFill/>
                  </pic:spPr>
                </pic:pic>
              </a:graphicData>
            </a:graphic>
          </wp:inline>
        </w:drawing>
      </w:r>
    </w:p>
    <w:p w:rsidR="0093025B" w:rsidRDefault="0093025B" w:rsidP="0093025B">
      <w:r>
        <w:t xml:space="preserve">Notice that the number of molecules having high energy drops off fast as the energy increases. </w:t>
      </w:r>
      <w:r w:rsidR="00515F3C">
        <w:t xml:space="preserve"> To understand this, think about how a particular molecule gets a high energy.  We now have to deviate </w:t>
      </w:r>
      <w:r w:rsidR="00B05038">
        <w:t>f</w:t>
      </w:r>
      <w:r w:rsidR="00515F3C">
        <w:t xml:space="preserve">rom an ideal gas, and consider collisions. The average kinetic energy per molecule is of order </w:t>
      </w:r>
      <w:r w:rsidR="00515F3C" w:rsidRPr="00515F3C">
        <w:rPr>
          <w:i/>
        </w:rPr>
        <w:t>kT</w:t>
      </w:r>
      <w:r w:rsidR="00515F3C">
        <w:t>, so when two molecules collide, energy transfer from one to the other is of this order of magnitude.  Now the collisions are random, so following one particular molecule, it’s just as likely to lose energy as it is to gain it.  This means that to get to a high energy, it must have had a series of lucky collisions, gaining on each one.  The chances of this are similar to the likelihood of getting a string of heads in a row on tossing a coin, which is 2</w:t>
      </w:r>
      <w:r w:rsidR="00515F3C" w:rsidRPr="00515F3C">
        <w:rPr>
          <w:vertAlign w:val="superscript"/>
        </w:rPr>
        <w:t>-</w:t>
      </w:r>
      <w:r w:rsidR="00515F3C" w:rsidRPr="00515F3C">
        <w:rPr>
          <w:i/>
          <w:vertAlign w:val="superscript"/>
        </w:rPr>
        <w:t>n</w:t>
      </w:r>
      <w:r w:rsidR="00515F3C">
        <w:t xml:space="preserve"> for </w:t>
      </w:r>
      <w:r w:rsidR="00515F3C" w:rsidRPr="00515F3C">
        <w:rPr>
          <w:i/>
        </w:rPr>
        <w:t>n</w:t>
      </w:r>
      <w:r w:rsidR="00515F3C">
        <w:t xml:space="preserve"> tosses—another exponential decrease. </w:t>
      </w:r>
    </w:p>
    <w:p w:rsidR="00650BD2" w:rsidRDefault="00E26068" w:rsidP="0093025B">
      <w:r>
        <w:t>Now t</w:t>
      </w:r>
      <w:r w:rsidR="00650BD2">
        <w:t xml:space="preserve">hese rare very fast molecules are </w:t>
      </w:r>
      <w:r w:rsidR="00650BD2" w:rsidRPr="00E26068">
        <w:rPr>
          <w:b/>
        </w:rPr>
        <w:t>very important</w:t>
      </w:r>
      <w:r w:rsidR="00650BD2">
        <w:t xml:space="preserve"> for planetary science:  the gases in the atmosphere of a planet are those that can be held there by gravity for a long time, billions of years.  But a tiny percentage of the atmosphere’s molecules will sometimes be speeded up beyond escape velocity</w:t>
      </w:r>
      <w:r>
        <w:t>, and leave the planet</w:t>
      </w:r>
      <w:r w:rsidR="00650BD2">
        <w:t xml:space="preserve">.  The </w:t>
      </w:r>
      <w:r>
        <w:t xml:space="preserve">crucial </w:t>
      </w:r>
      <w:r w:rsidR="00650BD2">
        <w:t>question is</w:t>
      </w:r>
      <w:r>
        <w:t xml:space="preserve">:  </w:t>
      </w:r>
      <w:r w:rsidR="00650BD2">
        <w:t xml:space="preserve">how big is this tiny percentage?  </w:t>
      </w:r>
      <w:r>
        <w:t xml:space="preserve"> Obviously, it depends on three</w:t>
      </w:r>
      <w:r w:rsidR="00650BD2">
        <w:t xml:space="preserve"> things: </w:t>
      </w:r>
      <w:r>
        <w:t xml:space="preserve"> molecular mass, </w:t>
      </w:r>
      <w:r w:rsidR="00650BD2">
        <w:t xml:space="preserve">the temperature of the atmosphere, and </w:t>
      </w:r>
      <w:r>
        <w:t xml:space="preserve">the </w:t>
      </w:r>
      <w:r w:rsidR="00650BD2">
        <w:t xml:space="preserve">escape velocity.   The important temperature is that up at the edge of the atmosphere.  For Earth, that is about 1500°C, or 1800K.  </w:t>
      </w:r>
      <w:r>
        <w:t>A</w:t>
      </w:r>
      <w:r w:rsidR="00650BD2">
        <w:t xml:space="preserve">t that temperature, hydrogen will escape quickly, helium slowly, and oxygen and nitrogen will not escape for all practical purposes.  On the other hand, </w:t>
      </w:r>
      <w:r>
        <w:t>all of them will</w:t>
      </w:r>
      <w:r w:rsidR="00650BD2">
        <w:t xml:space="preserve"> escape from the Moon. </w:t>
      </w:r>
    </w:p>
    <w:p w:rsidR="0093025B" w:rsidRDefault="006B6299">
      <w:r w:rsidRPr="006812BA">
        <w:t xml:space="preserve">The </w:t>
      </w:r>
      <w:r w:rsidR="00E26068">
        <w:t xml:space="preserve">dominant </w:t>
      </w:r>
      <w:r w:rsidRPr="006812BA">
        <w:t>factor</w:t>
      </w:r>
      <w:r w:rsidR="00E26068">
        <w:t xml:space="preserve"> in the number of molecules having escape velocity</w:t>
      </w:r>
      <w:r w:rsidRPr="006812BA">
        <w:t xml:space="preserve"> is </w:t>
      </w:r>
      <w:r w:rsidRPr="006812BA">
        <w:rPr>
          <w:position w:val="-6"/>
        </w:rPr>
        <w:object w:dxaOrig="1040" w:dyaOrig="380">
          <v:shape id="_x0000_i1032" type="#_x0000_t75" style="width:51.75pt;height:18.75pt" o:ole="">
            <v:imagedata r:id="rId23" o:title=""/>
          </v:shape>
          <o:OLEObject Type="Embed" ProgID="Equation.DSMT4" ShapeID="_x0000_i1032" DrawAspect="Content" ObjectID="_1300969176" r:id="rId24"/>
        </w:object>
      </w:r>
      <w:r w:rsidRPr="006812BA">
        <w:t xml:space="preserve">and in fact since </w:t>
      </w:r>
      <w:r w:rsidRPr="006812BA">
        <w:rPr>
          <w:position w:val="-12"/>
        </w:rPr>
        <w:object w:dxaOrig="1260" w:dyaOrig="420">
          <v:shape id="_x0000_i1033" type="#_x0000_t75" style="width:63pt;height:21pt" o:ole="">
            <v:imagedata r:id="rId25" o:title=""/>
          </v:shape>
          <o:OLEObject Type="Embed" ProgID="Equation.DSMT4" ShapeID="_x0000_i1033" DrawAspect="Content" ObjectID="_1300969177" r:id="rId26"/>
        </w:object>
      </w:r>
      <w:r w:rsidRPr="006812BA">
        <w:t xml:space="preserve"> this factor can be written </w:t>
      </w:r>
      <w:r w:rsidR="000D695D" w:rsidRPr="006812BA">
        <w:rPr>
          <w:position w:val="-6"/>
        </w:rPr>
        <w:object w:dxaOrig="960" w:dyaOrig="400">
          <v:shape id="_x0000_i1034" type="#_x0000_t75" style="width:48pt;height:20.25pt" o:ole="">
            <v:imagedata r:id="rId27" o:title=""/>
          </v:shape>
          <o:OLEObject Type="Embed" ProgID="Equation.DSMT4" ShapeID="_x0000_i1034" DrawAspect="Content" ObjectID="_1300969178" r:id="rId28"/>
        </w:object>
      </w:r>
      <w:r w:rsidRPr="006812BA">
        <w:t xml:space="preserve">where </w:t>
      </w:r>
      <w:r w:rsidR="00E26068" w:rsidRPr="00E26068">
        <w:rPr>
          <w:position w:val="-12"/>
        </w:rPr>
        <w:object w:dxaOrig="840" w:dyaOrig="420">
          <v:shape id="_x0000_i1035" type="#_x0000_t75" style="width:42.75pt;height:21pt" o:ole="">
            <v:imagedata r:id="rId29" o:title=""/>
          </v:shape>
          <o:OLEObject Type="Embed" ProgID="Equation.DSMT4" ShapeID="_x0000_i1035" DrawAspect="Content" ObjectID="_1300969179" r:id="rId30"/>
        </w:object>
      </w:r>
      <w:r w:rsidR="00E26068">
        <w:rPr>
          <w:position w:val="-6"/>
        </w:rPr>
        <w:t xml:space="preserve">,   </w:t>
      </w:r>
      <w:r w:rsidR="00E26068">
        <w:t xml:space="preserve">using  </w:t>
      </w:r>
      <w:r w:rsidR="00E26068" w:rsidRPr="00E26068">
        <w:rPr>
          <w:i/>
        </w:rPr>
        <w:t>v</w:t>
      </w:r>
      <w:r w:rsidR="00E26068" w:rsidRPr="00E26068">
        <w:rPr>
          <w:i/>
          <w:vertAlign w:val="subscript"/>
        </w:rPr>
        <w:t>rms</w:t>
      </w:r>
      <w:r w:rsidR="00E26068">
        <w:t xml:space="preserve"> for </w:t>
      </w:r>
      <w:r w:rsidRPr="006812BA">
        <w:t xml:space="preserve">the root mean square velocity at the gas temperature.  The average speed of nitrogen molecules at room temperature is </w:t>
      </w:r>
      <w:r w:rsidR="006812BA">
        <w:t xml:space="preserve">about </w:t>
      </w:r>
      <w:r w:rsidRPr="006812BA">
        <w:t>500 m/sec, so at 1800K (possible upper atmosphere temperature) it would be around</w:t>
      </w:r>
      <w:r w:rsidR="006812BA">
        <w:t xml:space="preserve"> </w:t>
      </w:r>
      <w:r w:rsidRPr="006812BA">
        <w:t>1</w:t>
      </w:r>
      <w:r w:rsidR="006812BA">
        <w:t xml:space="preserve">.2 </w:t>
      </w:r>
      <w:r w:rsidRPr="006812BA">
        <w:t>km/sec. But escape velocity is 11 km/sec, so the fraction is of order exp(</w:t>
      </w:r>
      <w:r w:rsidRPr="006812BA">
        <w:sym w:font="Mathematica1" w:char="F02D"/>
      </w:r>
      <w:r w:rsidR="006812BA">
        <w:t>125</w:t>
      </w:r>
      <w:r w:rsidRPr="006812BA">
        <w:t xml:space="preserve">), no molecules will ever escape. For hydrogen, the same kinetic energy means the </w:t>
      </w:r>
      <w:r w:rsidRPr="00E26068">
        <w:rPr>
          <w:i/>
        </w:rPr>
        <w:t>v</w:t>
      </w:r>
      <w:r w:rsidRPr="006812BA">
        <w:rPr>
          <w:vertAlign w:val="superscript"/>
        </w:rPr>
        <w:t>2</w:t>
      </w:r>
      <w:r w:rsidRPr="006812BA">
        <w:t xml:space="preserve"> is up be a factor of 14, so exp(</w:t>
      </w:r>
      <w:r w:rsidRPr="006812BA">
        <w:rPr>
          <w:rFonts w:ascii="Mathematica1" w:hAnsi="Mathematica1"/>
        </w:rPr>
        <w:t></w:t>
      </w:r>
      <w:r w:rsidRPr="006812BA">
        <w:t>1</w:t>
      </w:r>
      <w:r w:rsidR="00F66FBD">
        <w:t>25</w:t>
      </w:r>
      <w:r w:rsidRPr="006812BA">
        <w:t>) becomes exp(</w:t>
      </w:r>
      <w:r w:rsidRPr="006812BA">
        <w:sym w:font="Mathematica1" w:char="F02D"/>
      </w:r>
      <w:r w:rsidR="00F66FBD">
        <w:t>9</w:t>
      </w:r>
      <w:r w:rsidRPr="006812BA">
        <w:t xml:space="preserve">), </w:t>
      </w:r>
      <w:r w:rsidR="00F66FBD">
        <w:t xml:space="preserve">about </w:t>
      </w:r>
      <w:r w:rsidRPr="006812BA">
        <w:t>one part</w:t>
      </w:r>
      <w:r w:rsidR="00F66FBD">
        <w:t xml:space="preserve"> in eight thousand</w:t>
      </w:r>
      <w:r w:rsidR="00E26068">
        <w:t>—</w:t>
      </w:r>
      <w:r w:rsidRPr="006812BA">
        <w:t>the molecules will escape</w:t>
      </w:r>
      <w:r w:rsidR="00E26068" w:rsidRPr="00E26068">
        <w:t xml:space="preserve"> </w:t>
      </w:r>
      <w:r w:rsidR="00E26068">
        <w:t>rapidly</w:t>
      </w:r>
      <w:r w:rsidRPr="006812BA">
        <w:t xml:space="preserve">. </w:t>
      </w:r>
      <w:r w:rsidR="00F66FBD">
        <w:t xml:space="preserve"> For heliu</w:t>
      </w:r>
      <w:r w:rsidR="00E26068">
        <w:t>m, the factor is exp (-18), they</w:t>
      </w:r>
      <w:r w:rsidR="00F66FBD">
        <w:t xml:space="preserve"> will escape too, but more slowly</w:t>
      </w:r>
      <w:r w:rsidR="005024CA">
        <w:t>.</w:t>
      </w:r>
    </w:p>
    <w:sectPr w:rsidR="0093025B" w:rsidSect="00315F21">
      <w:headerReference w:type="default" r:id="rId3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45" w:rsidRDefault="00912445" w:rsidP="00315F21">
      <w:pPr>
        <w:spacing w:after="0" w:line="240" w:lineRule="auto"/>
      </w:pPr>
      <w:r>
        <w:separator/>
      </w:r>
    </w:p>
  </w:endnote>
  <w:endnote w:type="continuationSeparator" w:id="1">
    <w:p w:rsidR="00912445" w:rsidRDefault="00912445" w:rsidP="00315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hematica1">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45" w:rsidRDefault="00912445" w:rsidP="00315F21">
      <w:pPr>
        <w:spacing w:after="0" w:line="240" w:lineRule="auto"/>
      </w:pPr>
      <w:r>
        <w:separator/>
      </w:r>
    </w:p>
  </w:footnote>
  <w:footnote w:type="continuationSeparator" w:id="1">
    <w:p w:rsidR="00912445" w:rsidRDefault="00912445" w:rsidP="00315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600428"/>
      <w:docPartObj>
        <w:docPartGallery w:val="Page Numbers (Top of Page)"/>
        <w:docPartUnique/>
      </w:docPartObj>
    </w:sdtPr>
    <w:sdtContent>
      <w:p w:rsidR="00315F21" w:rsidRDefault="0090608A">
        <w:pPr>
          <w:pStyle w:val="Header"/>
          <w:jc w:val="center"/>
        </w:pPr>
        <w:fldSimple w:instr=" PAGE   \* MERGEFORMAT ">
          <w:r w:rsidR="005024CA">
            <w:rPr>
              <w:noProof/>
            </w:rPr>
            <w:t>3</w:t>
          </w:r>
        </w:fldSimple>
      </w:p>
    </w:sdtContent>
  </w:sdt>
  <w:p w:rsidR="00315F21" w:rsidRDefault="00315F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AC0"/>
    <w:rsid w:val="00007138"/>
    <w:rsid w:val="00023773"/>
    <w:rsid w:val="00051A3F"/>
    <w:rsid w:val="00061DC8"/>
    <w:rsid w:val="0006707A"/>
    <w:rsid w:val="00081F96"/>
    <w:rsid w:val="000D695D"/>
    <w:rsid w:val="000E087C"/>
    <w:rsid w:val="000E3278"/>
    <w:rsid w:val="000F55D0"/>
    <w:rsid w:val="00102F2A"/>
    <w:rsid w:val="00190B19"/>
    <w:rsid w:val="00193BF1"/>
    <w:rsid w:val="001B71FA"/>
    <w:rsid w:val="002370F9"/>
    <w:rsid w:val="00287F2B"/>
    <w:rsid w:val="002D63C6"/>
    <w:rsid w:val="002E4D84"/>
    <w:rsid w:val="002F3D7E"/>
    <w:rsid w:val="00315F21"/>
    <w:rsid w:val="00362FFE"/>
    <w:rsid w:val="0041692E"/>
    <w:rsid w:val="00436357"/>
    <w:rsid w:val="00451F9F"/>
    <w:rsid w:val="00476BAE"/>
    <w:rsid w:val="004A7BD9"/>
    <w:rsid w:val="004B0648"/>
    <w:rsid w:val="004B5CF8"/>
    <w:rsid w:val="004D7029"/>
    <w:rsid w:val="005024CA"/>
    <w:rsid w:val="00510AF3"/>
    <w:rsid w:val="00515F3C"/>
    <w:rsid w:val="00616A4D"/>
    <w:rsid w:val="00650BD2"/>
    <w:rsid w:val="00662D95"/>
    <w:rsid w:val="006812BA"/>
    <w:rsid w:val="006A4614"/>
    <w:rsid w:val="006B6299"/>
    <w:rsid w:val="006F39CE"/>
    <w:rsid w:val="00701CCB"/>
    <w:rsid w:val="00741B93"/>
    <w:rsid w:val="00764F3A"/>
    <w:rsid w:val="007B6432"/>
    <w:rsid w:val="007D1A52"/>
    <w:rsid w:val="007D43A2"/>
    <w:rsid w:val="0081672B"/>
    <w:rsid w:val="00826E05"/>
    <w:rsid w:val="008A1A5D"/>
    <w:rsid w:val="00902904"/>
    <w:rsid w:val="0090608A"/>
    <w:rsid w:val="00912445"/>
    <w:rsid w:val="0093025B"/>
    <w:rsid w:val="009C7D79"/>
    <w:rsid w:val="00A119A8"/>
    <w:rsid w:val="00A24449"/>
    <w:rsid w:val="00AB71F3"/>
    <w:rsid w:val="00AE1E2E"/>
    <w:rsid w:val="00AE5992"/>
    <w:rsid w:val="00B05038"/>
    <w:rsid w:val="00BA3C52"/>
    <w:rsid w:val="00C179CA"/>
    <w:rsid w:val="00C223CC"/>
    <w:rsid w:val="00C30568"/>
    <w:rsid w:val="00C63D46"/>
    <w:rsid w:val="00C94022"/>
    <w:rsid w:val="00CA4491"/>
    <w:rsid w:val="00CA6798"/>
    <w:rsid w:val="00CE6D44"/>
    <w:rsid w:val="00CF4090"/>
    <w:rsid w:val="00D13252"/>
    <w:rsid w:val="00D63E28"/>
    <w:rsid w:val="00D6484A"/>
    <w:rsid w:val="00E26068"/>
    <w:rsid w:val="00EB1D40"/>
    <w:rsid w:val="00EB68DC"/>
    <w:rsid w:val="00F22A0A"/>
    <w:rsid w:val="00F61C35"/>
    <w:rsid w:val="00F66FBD"/>
    <w:rsid w:val="00F86371"/>
    <w:rsid w:val="00FA1AC0"/>
    <w:rsid w:val="00FD1181"/>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C52"/>
  </w:style>
  <w:style w:type="paragraph" w:styleId="Heading1">
    <w:name w:val="heading 1"/>
    <w:basedOn w:val="Normal"/>
    <w:next w:val="Normal"/>
    <w:link w:val="Heading1Char"/>
    <w:uiPriority w:val="9"/>
    <w:qFormat/>
    <w:rsid w:val="00BA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3C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C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3C5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3C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3C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C5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A3C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C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C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C52"/>
    <w:rPr>
      <w:rFonts w:asciiTheme="majorHAnsi" w:eastAsiaTheme="majorEastAsia" w:hAnsiTheme="majorHAnsi" w:cstheme="majorBidi"/>
      <w:b/>
      <w:bCs/>
      <w:color w:val="4F81BD" w:themeColor="accent1"/>
    </w:rPr>
  </w:style>
  <w:style w:type="paragraph" w:styleId="NormalWeb">
    <w:name w:val="Normal (Web)"/>
    <w:basedOn w:val="Normal"/>
    <w:rsid w:val="00FA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FA1AC0"/>
    <w:rPr>
      <w:color w:val="0000FF"/>
      <w:u w:val="single"/>
    </w:rPr>
  </w:style>
  <w:style w:type="character" w:styleId="FollowedHyperlink">
    <w:name w:val="FollowedHyperlink"/>
    <w:basedOn w:val="DefaultParagraphFont"/>
    <w:uiPriority w:val="99"/>
    <w:semiHidden/>
    <w:unhideWhenUsed/>
    <w:rsid w:val="00FA1AC0"/>
    <w:rPr>
      <w:color w:val="800080" w:themeColor="followedHyperlink"/>
      <w:u w:val="single"/>
    </w:rPr>
  </w:style>
  <w:style w:type="paragraph" w:styleId="Header">
    <w:name w:val="header"/>
    <w:basedOn w:val="Normal"/>
    <w:link w:val="HeaderChar"/>
    <w:uiPriority w:val="99"/>
    <w:unhideWhenUsed/>
    <w:rsid w:val="00315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21"/>
  </w:style>
  <w:style w:type="paragraph" w:styleId="Footer">
    <w:name w:val="footer"/>
    <w:basedOn w:val="Normal"/>
    <w:link w:val="FooterChar"/>
    <w:uiPriority w:val="99"/>
    <w:semiHidden/>
    <w:unhideWhenUsed/>
    <w:rsid w:val="00315F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5F21"/>
  </w:style>
  <w:style w:type="character" w:customStyle="1" w:styleId="Heading4Char">
    <w:name w:val="Heading 4 Char"/>
    <w:basedOn w:val="DefaultParagraphFont"/>
    <w:link w:val="Heading4"/>
    <w:uiPriority w:val="9"/>
    <w:rsid w:val="00BA3C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3C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A3C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A3C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A3C5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A3C5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3C52"/>
    <w:pPr>
      <w:spacing w:line="240" w:lineRule="auto"/>
    </w:pPr>
    <w:rPr>
      <w:b/>
      <w:bCs/>
      <w:color w:val="4F81BD" w:themeColor="accent1"/>
      <w:sz w:val="18"/>
      <w:szCs w:val="18"/>
    </w:rPr>
  </w:style>
  <w:style w:type="paragraph" w:styleId="Title">
    <w:name w:val="Title"/>
    <w:basedOn w:val="Normal"/>
    <w:next w:val="Normal"/>
    <w:link w:val="TitleChar"/>
    <w:uiPriority w:val="10"/>
    <w:qFormat/>
    <w:rsid w:val="00BA3C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3C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A3C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C5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3C52"/>
    <w:rPr>
      <w:b/>
      <w:bCs/>
    </w:rPr>
  </w:style>
  <w:style w:type="character" w:styleId="Emphasis">
    <w:name w:val="Emphasis"/>
    <w:basedOn w:val="DefaultParagraphFont"/>
    <w:uiPriority w:val="20"/>
    <w:qFormat/>
    <w:rsid w:val="00BA3C52"/>
    <w:rPr>
      <w:i/>
      <w:iCs/>
    </w:rPr>
  </w:style>
  <w:style w:type="paragraph" w:styleId="NoSpacing">
    <w:name w:val="No Spacing"/>
    <w:uiPriority w:val="1"/>
    <w:qFormat/>
    <w:rsid w:val="00BA3C52"/>
    <w:pPr>
      <w:spacing w:after="0" w:line="240" w:lineRule="auto"/>
    </w:pPr>
  </w:style>
  <w:style w:type="paragraph" w:styleId="ListParagraph">
    <w:name w:val="List Paragraph"/>
    <w:basedOn w:val="Normal"/>
    <w:uiPriority w:val="34"/>
    <w:qFormat/>
    <w:rsid w:val="00BA3C52"/>
    <w:pPr>
      <w:ind w:left="720"/>
      <w:contextualSpacing/>
    </w:pPr>
  </w:style>
  <w:style w:type="paragraph" w:styleId="Quote">
    <w:name w:val="Quote"/>
    <w:basedOn w:val="Normal"/>
    <w:next w:val="Normal"/>
    <w:link w:val="QuoteChar"/>
    <w:uiPriority w:val="29"/>
    <w:qFormat/>
    <w:rsid w:val="00BA3C52"/>
    <w:rPr>
      <w:i/>
      <w:iCs/>
      <w:color w:val="000000" w:themeColor="text1"/>
    </w:rPr>
  </w:style>
  <w:style w:type="character" w:customStyle="1" w:styleId="QuoteChar">
    <w:name w:val="Quote Char"/>
    <w:basedOn w:val="DefaultParagraphFont"/>
    <w:link w:val="Quote"/>
    <w:uiPriority w:val="29"/>
    <w:rsid w:val="00BA3C52"/>
    <w:rPr>
      <w:i/>
      <w:iCs/>
      <w:color w:val="000000" w:themeColor="text1"/>
    </w:rPr>
  </w:style>
  <w:style w:type="paragraph" w:styleId="IntenseQuote">
    <w:name w:val="Intense Quote"/>
    <w:basedOn w:val="Normal"/>
    <w:next w:val="Normal"/>
    <w:link w:val="IntenseQuoteChar"/>
    <w:uiPriority w:val="30"/>
    <w:qFormat/>
    <w:rsid w:val="00BA3C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3C52"/>
    <w:rPr>
      <w:b/>
      <w:bCs/>
      <w:i/>
      <w:iCs/>
      <w:color w:val="4F81BD" w:themeColor="accent1"/>
    </w:rPr>
  </w:style>
  <w:style w:type="character" w:styleId="SubtleEmphasis">
    <w:name w:val="Subtle Emphasis"/>
    <w:basedOn w:val="DefaultParagraphFont"/>
    <w:uiPriority w:val="19"/>
    <w:qFormat/>
    <w:rsid w:val="00BA3C52"/>
    <w:rPr>
      <w:i/>
      <w:iCs/>
      <w:color w:val="808080" w:themeColor="text1" w:themeTint="7F"/>
    </w:rPr>
  </w:style>
  <w:style w:type="character" w:styleId="IntenseEmphasis">
    <w:name w:val="Intense Emphasis"/>
    <w:basedOn w:val="DefaultParagraphFont"/>
    <w:uiPriority w:val="21"/>
    <w:qFormat/>
    <w:rsid w:val="00BA3C52"/>
    <w:rPr>
      <w:b/>
      <w:bCs/>
      <w:i/>
      <w:iCs/>
      <w:color w:val="4F81BD" w:themeColor="accent1"/>
    </w:rPr>
  </w:style>
  <w:style w:type="character" w:styleId="SubtleReference">
    <w:name w:val="Subtle Reference"/>
    <w:basedOn w:val="DefaultParagraphFont"/>
    <w:uiPriority w:val="31"/>
    <w:qFormat/>
    <w:rsid w:val="00BA3C52"/>
    <w:rPr>
      <w:smallCaps/>
      <w:color w:val="C0504D" w:themeColor="accent2"/>
      <w:u w:val="single"/>
    </w:rPr>
  </w:style>
  <w:style w:type="character" w:styleId="IntenseReference">
    <w:name w:val="Intense Reference"/>
    <w:basedOn w:val="DefaultParagraphFont"/>
    <w:uiPriority w:val="32"/>
    <w:qFormat/>
    <w:rsid w:val="00BA3C52"/>
    <w:rPr>
      <w:b/>
      <w:bCs/>
      <w:smallCaps/>
      <w:color w:val="C0504D" w:themeColor="accent2"/>
      <w:spacing w:val="5"/>
      <w:u w:val="single"/>
    </w:rPr>
  </w:style>
  <w:style w:type="character" w:styleId="BookTitle">
    <w:name w:val="Book Title"/>
    <w:basedOn w:val="DefaultParagraphFont"/>
    <w:uiPriority w:val="33"/>
    <w:qFormat/>
    <w:rsid w:val="00BA3C52"/>
    <w:rPr>
      <w:b/>
      <w:bCs/>
      <w:smallCaps/>
      <w:spacing w:val="5"/>
    </w:rPr>
  </w:style>
  <w:style w:type="paragraph" w:styleId="TOCHeading">
    <w:name w:val="TOC Heading"/>
    <w:basedOn w:val="Heading1"/>
    <w:next w:val="Normal"/>
    <w:uiPriority w:val="39"/>
    <w:semiHidden/>
    <w:unhideWhenUsed/>
    <w:qFormat/>
    <w:rsid w:val="00BA3C52"/>
    <w:pPr>
      <w:outlineLvl w:val="9"/>
    </w:pPr>
  </w:style>
  <w:style w:type="paragraph" w:styleId="BalloonText">
    <w:name w:val="Balloon Text"/>
    <w:basedOn w:val="Normal"/>
    <w:link w:val="BalloonTextChar"/>
    <w:uiPriority w:val="99"/>
    <w:semiHidden/>
    <w:unhideWhenUsed/>
    <w:rsid w:val="00B0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s.virginia.edu/classes/109N/more_stuff/Applets/Piston/jarapplet.html" TargetMode="External"/><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hyperlink" Target="http://www.phy.ntnu.edu.tw/java/idealGas/idealGas.html"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3401</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cp:revision>
  <cp:lastPrinted>2009-04-11T19:31:00Z</cp:lastPrinted>
  <dcterms:created xsi:type="dcterms:W3CDTF">2009-04-08T18:44:00Z</dcterms:created>
  <dcterms:modified xsi:type="dcterms:W3CDTF">2009-04-11T19:32:00Z</dcterms:modified>
</cp:coreProperties>
</file>