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00" w:rsidRDefault="00B43E00" w:rsidP="00B43E00">
      <w:pPr>
        <w:ind w:left="432" w:hanging="432"/>
      </w:pPr>
      <w:r>
        <w:rPr>
          <w:noProof/>
        </w:rPr>
        <w:pict>
          <v:group id="_x0000_s1028" style="position:absolute;left:0;text-align:left;margin-left:255.35pt;margin-top:38.2pt;width:165.6pt;height:101.85pt;z-index:251662336" coordorigin="4189,5390" coordsize="3682,2279">
            <o:lock v:ext="edit" aspectratio="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6870;top:6444;width:431;height:338" coordsize="21600,17020" adj="0,3407447,,0" path="wr-21600,-21600,21600,21600,21600,,13300,17020nfewr-21600,-21600,21600,21600,21600,,13300,17020l,nsxe" strokeweight="1pt">
              <v:path o:connectlocs="21600,0;13300,17020;0,0"/>
              <o:lock v:ext="edit" aspectratio="t"/>
            </v:shape>
            <v:shape id="_x0000_s1030" type="#_x0000_t19" style="position:absolute;left:6450;top:6079;width:711;height:365" coordsize="21600,11115" adj="21563275,,,11115" path="wr-21600,-10485,21600,32715,18521,,21600,11115nfewr-21600,-10485,21600,32715,18521,,21600,11115l,11115nsxe" strokeweight="1pt">
              <v:path o:connectlocs="18521,0;21600,11115;0,11115"/>
              <o:lock v:ext="edit" aspectratio="t"/>
            </v:shape>
            <v:oval id="_x0000_s1031" style="position:absolute;left:4277;top:6334;width:220;height:220" strokeweight="1pt">
              <o:lock v:ext="edit" aspectratio="t"/>
            </v:oval>
            <v:rect id="_x0000_s1032" style="position:absolute;left:4627;top:5725;width:696;height:341;mso-wrap-style:none" filled="f" stroked="f">
              <o:lock v:ext="edit" aspectratio="t"/>
              <v:textbox inset="0,0,0,0">
                <w:txbxContent>
                  <w:p w:rsidR="00B43E00" w:rsidRPr="00391805" w:rsidRDefault="00B43E00" w:rsidP="00B43E00">
                    <w:r w:rsidRPr="00391805">
                      <w:rPr>
                        <w:rFonts w:ascii="Palatino" w:hAnsi="Palatino" w:cs="Palatino"/>
                        <w:color w:val="000000"/>
                      </w:rPr>
                      <w:t>Before</w:t>
                    </w:r>
                  </w:p>
                </w:txbxContent>
              </v:textbox>
            </v:rect>
            <v:line id="_x0000_s1033" style="position:absolute;flip:x" from="7671,6444" to="7871,6444" strokeweight="1pt">
              <o:lock v:ext="edit" aspectratio="t"/>
            </v:line>
            <v:line id="_x0000_s1034" style="position:absolute;flip:x" from="7390,6444" to="7591,6444" strokeweight="1pt">
              <o:lock v:ext="edit" aspectratio="t"/>
            </v:line>
            <v:line id="_x0000_s1035" style="position:absolute;flip:x" from="7130,6444" to="7310,6444" strokeweight="1pt">
              <o:lock v:ext="edit" aspectratio="t"/>
            </v:line>
            <v:rect id="_x0000_s1036" style="position:absolute;left:6790;top:5390;width:566;height:377;mso-wrap-style:none" filled="f" stroked="f">
              <o:lock v:ext="edit" aspectratio="t"/>
              <v:textbox inset="0,0,0,0">
                <w:txbxContent>
                  <w:p w:rsidR="00B43E00" w:rsidRPr="00391805" w:rsidRDefault="00B43E00" w:rsidP="00B43E00">
                    <w:r w:rsidRPr="00391805">
                      <w:rPr>
                        <w:rFonts w:ascii="Palatino" w:hAnsi="Palatino" w:cs="Palatino"/>
                        <w:color w:val="000000"/>
                      </w:rPr>
                      <w:t>After</w:t>
                    </w:r>
                  </w:p>
                </w:txbxContent>
              </v:textbox>
            </v:rect>
            <v:group id="_x0000_s1037" style="position:absolute;left:5797;top:6519;width:683;height:1150" coordorigin="5617,6915" coordsize="683,1150">
              <o:lock v:ext="edit" aspectratio="t"/>
              <v:line id="_x0000_s1038" style="position:absolute;flip:y" from="5677,7223" to="5677,7602" strokeweight="1pt">
                <o:lock v:ext="edit" aspectratio="t"/>
              </v:line>
              <v:line id="_x0000_s1039" style="position:absolute" from="5677,7602" to="6077,7602" strokeweight="1pt">
                <o:lock v:ext="edit" aspectratio="t"/>
              </v:line>
              <v:rect id="_x0000_s1040" style="position:absolute;left:6177;top:7500;width:123;height:565;mso-wrap-style:none" filled="f" stroked="f">
                <o:lock v:ext="edit" aspectratio="t"/>
                <v:textbox style="mso-fit-shape-to-text:t" inset="0,0,0,0">
                  <w:txbxContent>
                    <w:p w:rsidR="00B43E00" w:rsidRDefault="00B43E00" w:rsidP="00B43E00">
                      <w:r>
                        <w:rPr>
                          <w:rFonts w:ascii="Palatino" w:hAnsi="Palatino" w:cs="Palatino"/>
                          <w:i/>
                          <w:iCs/>
                          <w:color w:val="000000"/>
                        </w:rPr>
                        <w:t>x</w:t>
                      </w:r>
                    </w:p>
                  </w:txbxContent>
                </v:textbox>
              </v:rect>
              <v:rect id="_x0000_s1041" style="position:absolute;left:5617;top:6915;width:123;height:565;mso-wrap-style:none" filled="f" stroked="f">
                <o:lock v:ext="edit" aspectratio="t"/>
                <v:textbox style="mso-fit-shape-to-text:t" inset="0,0,0,0">
                  <w:txbxContent>
                    <w:p w:rsidR="00B43E00" w:rsidRDefault="00B43E00" w:rsidP="00B43E00">
                      <w:r>
                        <w:rPr>
                          <w:rFonts w:ascii="Palatino" w:hAnsi="Palatino" w:cs="Palatino"/>
                          <w:i/>
                          <w:iCs/>
                          <w:color w:val="000000"/>
                        </w:rPr>
                        <w:t>y</w:t>
                      </w:r>
                    </w:p>
                  </w:txbxContent>
                </v:textbox>
              </v:rect>
            </v:group>
            <v:oval id="_x0000_s1042" style="position:absolute;left:5298;top:6374;width:220;height:219" strokeweight="1pt">
              <o:lock v:ext="edit" aspectratio="t"/>
            </v:oval>
            <v:oval id="_x0000_s1043" style="position:absolute;left:6620;top:6214;width:220;height:220" strokeweight="1pt">
              <o:lock v:ext="edit" aspectratio="t"/>
            </v:oval>
            <v:oval id="_x0000_s1044" style="position:absolute;left:6760;top:6474;width:220;height:219" strokeweight="1pt">
              <o:lock v:ext="edit" aspectratio="t"/>
            </v:oval>
            <v:line id="_x0000_s1045" style="position:absolute" from="4500,6444" to="5088,6445" strokeweight="1.5pt">
              <v:stroke endarrow="block" endarrowwidth="narrow"/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4619;top:6449;width:320;height:359">
              <v:imagedata r:id="rId4" o:title=""/>
            </v:shape>
            <v:shape id="_x0000_s1047" type="#_x0000_t75" style="position:absolute;left:6779;top:5644;width:320;height:360">
              <v:imagedata r:id="rId5" o:title=""/>
            </v:shape>
            <v:shape id="_x0000_s1048" type="#_x0000_t75" style="position:absolute;left:6997;top:6878;width:300;height:360">
              <v:imagedata r:id="rId6" o:title=""/>
            </v:shape>
            <v:shape id="_x0000_s1049" type="#_x0000_t75" style="position:absolute;left:7165;top:6050;width:279;height:360">
              <v:imagedata r:id="rId7" o:title=""/>
            </v:shape>
            <v:shape id="_x0000_s1050" type="#_x0000_t75" style="position:absolute;left:7345;top:6494;width:260;height:360">
              <v:imagedata r:id="rId8" o:title=""/>
            </v:shape>
            <v:shape id="_x0000_s1051" type="#_x0000_t75" style="position:absolute;left:4189;top:6002;width:300;height:360">
              <v:imagedata r:id="rId9" o:title=""/>
            </v:shape>
            <v:shape id="_x0000_s1052" type="#_x0000_t75" style="position:absolute;left:6313;top:5990;width:360;height:359">
              <v:imagedata r:id="rId10" o:title=""/>
            </v:shape>
            <v:shape id="_x0000_s1053" type="#_x0000_t75" style="position:absolute;left:5245;top:6578;width:340;height:360">
              <v:imagedata r:id="rId11" o:title=""/>
            </v:shape>
            <v:shape id="_x0000_s1054" type="#_x0000_t75" style="position:absolute;left:6541;top:6578;width:339;height:360">
              <v:imagedata r:id="rId12" o:title=""/>
            </v:shape>
            <v:line id="_x0000_s1055" style="position:absolute;rotation:36" from="6888,6840" to="7476,6841" strokeweight="1.5pt">
              <v:stroke endarrow="block" endarrowwidth="narrow"/>
              <o:lock v:ext="edit" aspectratio="t"/>
            </v:line>
            <v:line id="_x0000_s1056" style="position:absolute;rotation:330" from="6768,6096" to="7356,6097" strokeweight="1.5pt">
              <v:stroke endarrow="block" endarrowwidth="narrow"/>
              <o:lock v:ext="edit" aspectratio="t"/>
            </v:line>
            <w10:wrap type="square" side="left"/>
          </v:group>
          <o:OLEObject Type="Embed" ProgID="Equation.DSMT4" ShapeID="_x0000_s1046" DrawAspect="Content" ObjectID="_1329725974" r:id="rId13"/>
          <o:OLEObject Type="Embed" ProgID="Equation.DSMT4" ShapeID="_x0000_s1047" DrawAspect="Content" ObjectID="_1329725973" r:id="rId14"/>
          <o:OLEObject Type="Embed" ProgID="Equation.DSMT4" ShapeID="_x0000_s1048" DrawAspect="Content" ObjectID="_1329725972" r:id="rId15"/>
          <o:OLEObject Type="Embed" ProgID="Equation.DSMT4" ShapeID="_x0000_s1049" DrawAspect="Content" ObjectID="_1329725971" r:id="rId16"/>
          <o:OLEObject Type="Embed" ProgID="Equation.DSMT4" ShapeID="_x0000_s1050" DrawAspect="Content" ObjectID="_1329725970" r:id="rId17"/>
          <o:OLEObject Type="Embed" ProgID="Equation.DSMT4" ShapeID="_x0000_s1051" DrawAspect="Content" ObjectID="_1329725969" r:id="rId18"/>
          <o:OLEObject Type="Embed" ProgID="Equation.DSMT4" ShapeID="_x0000_s1052" DrawAspect="Content" ObjectID="_1329725968" r:id="rId19"/>
          <o:OLEObject Type="Embed" ProgID="Equation.DSMT4" ShapeID="_x0000_s1053" DrawAspect="Content" ObjectID="_1329725967" r:id="rId20"/>
          <o:OLEObject Type="Embed" ProgID="Equation.DSMT4" ShapeID="_x0000_s1054" DrawAspect="Content" ObjectID="_1329725966" r:id="rId21"/>
        </w:pict>
      </w:r>
      <w:r>
        <w:t>60.</w:t>
      </w:r>
      <w:r>
        <w:tab/>
        <w:t>Use the coordinate system indicated in the diagram.  We start with the conditions for momentum and kinetic energy conservation.</w:t>
      </w:r>
    </w:p>
    <w:p w:rsidR="00B43E00" w:rsidRDefault="00B43E00" w:rsidP="00B43E00">
      <w:pPr>
        <w:ind w:left="435" w:hanging="435"/>
      </w:pPr>
      <w:r>
        <w:tab/>
      </w:r>
      <w:r>
        <w:tab/>
      </w:r>
      <w:r w:rsidRPr="0016223F">
        <w:rPr>
          <w:position w:val="-68"/>
        </w:rPr>
        <w:object w:dxaOrig="3980" w:dyaOrig="1480">
          <v:shape id="_x0000_i1025" type="#_x0000_t75" style="width:195pt;height:73.5pt" o:ole="">
            <v:imagedata r:id="rId22" o:title=""/>
          </v:shape>
          <o:OLEObject Type="Embed" ProgID="Equation.DSMT4" ShapeID="_x0000_i1025" DrawAspect="Content" ObjectID="_1329725923" r:id="rId23"/>
        </w:object>
      </w:r>
    </w:p>
    <w:p w:rsidR="00B43E00" w:rsidRDefault="00B43E00" w:rsidP="00B43E00">
      <w:pPr>
        <w:ind w:left="435" w:hanging="435"/>
      </w:pPr>
      <w:r>
        <w:tab/>
      </w:r>
      <w:r>
        <w:tab/>
      </w:r>
      <w:r w:rsidRPr="0093366C">
        <w:rPr>
          <w:position w:val="-16"/>
        </w:rPr>
        <w:object w:dxaOrig="8020" w:dyaOrig="440">
          <v:shape id="_x0000_i1026" type="#_x0000_t75" style="width:393pt;height:21.75pt" o:ole="">
            <v:imagedata r:id="rId24" o:title=""/>
          </v:shape>
          <o:OLEObject Type="Embed" ProgID="Equation.DSMT4" ShapeID="_x0000_i1026" DrawAspect="Content" ObjectID="_1329725924" r:id="rId25"/>
        </w:object>
      </w:r>
    </w:p>
    <w:p w:rsidR="00B43E00" w:rsidRDefault="00B43E00" w:rsidP="00B43E00">
      <w:pPr>
        <w:ind w:left="435" w:hanging="435"/>
      </w:pPr>
      <w:r>
        <w:tab/>
        <w:t xml:space="preserve">Note that from the kinetic energy relationship, since the right side of the equation is positive, we must have </w:t>
      </w:r>
      <w:r w:rsidRPr="00342168">
        <w:rPr>
          <w:position w:val="-12"/>
        </w:rPr>
        <w:object w:dxaOrig="1120" w:dyaOrig="360">
          <v:shape id="_x0000_i1027" type="#_x0000_t75" style="width:55.5pt;height:18pt" o:ole="">
            <v:imagedata r:id="rId26" o:title=""/>
          </v:shape>
          <o:OLEObject Type="Embed" ProgID="Equation.DSMT4" ShapeID="_x0000_i1027" DrawAspect="Content" ObjectID="_1329725925" r:id="rId27"/>
        </w:object>
      </w:r>
    </w:p>
    <w:p w:rsidR="00B43E00" w:rsidRDefault="00B43E00" w:rsidP="00B43E00">
      <w:pPr>
        <w:ind w:left="435" w:hanging="435"/>
      </w:pPr>
      <w:r>
        <w:tab/>
        <w:t xml:space="preserve">Now we may eliminate </w:t>
      </w:r>
      <w:r w:rsidRPr="00342168">
        <w:rPr>
          <w:position w:val="-12"/>
        </w:rPr>
        <w:object w:dxaOrig="260" w:dyaOrig="360">
          <v:shape id="_x0000_i1028" type="#_x0000_t75" style="width:12.75pt;height:18pt" o:ole="">
            <v:imagedata r:id="rId28" o:title=""/>
          </v:shape>
          <o:OLEObject Type="Embed" ProgID="Equation.DSMT4" ShapeID="_x0000_i1028" DrawAspect="Content" ObjectID="_1329725926" r:id="rId29"/>
        </w:object>
      </w:r>
      <w:r>
        <w:t>by squaring the two momentum relationships and adding them.</w:t>
      </w:r>
    </w:p>
    <w:p w:rsidR="00B43E00" w:rsidRDefault="00B43E00" w:rsidP="00B43E00">
      <w:pPr>
        <w:ind w:left="435" w:hanging="435"/>
      </w:pPr>
      <w:r>
        <w:tab/>
      </w:r>
      <w:r>
        <w:tab/>
      </w:r>
      <w:r w:rsidRPr="0016223F">
        <w:rPr>
          <w:position w:val="-38"/>
        </w:rPr>
        <w:object w:dxaOrig="6960" w:dyaOrig="880">
          <v:shape id="_x0000_i1029" type="#_x0000_t75" style="width:338.25pt;height:43.5pt" o:ole="">
            <v:imagedata r:id="rId30" o:title=""/>
          </v:shape>
          <o:OLEObject Type="Embed" ProgID="Equation.DSMT4" ShapeID="_x0000_i1029" DrawAspect="Content" ObjectID="_1329725927" r:id="rId31"/>
        </w:object>
      </w:r>
    </w:p>
    <w:p w:rsidR="00B43E00" w:rsidRDefault="00B43E00" w:rsidP="00B43E00">
      <w:pPr>
        <w:ind w:left="435" w:hanging="435"/>
      </w:pPr>
    </w:p>
    <w:p w:rsidR="00B43E00" w:rsidRDefault="00B43E00" w:rsidP="00B43E00">
      <w:pPr>
        <w:ind w:left="435" w:hanging="435"/>
      </w:pPr>
      <w:r>
        <w:tab/>
        <w:t>Combining the previous result with the conservation of energy result gives the following.</w:t>
      </w:r>
    </w:p>
    <w:p w:rsidR="00B43E00" w:rsidRDefault="00B43E00" w:rsidP="00B43E00">
      <w:pPr>
        <w:ind w:left="435" w:hanging="435"/>
      </w:pPr>
      <w:r>
        <w:tab/>
      </w:r>
      <w:r>
        <w:tab/>
      </w:r>
      <w:r w:rsidRPr="00A217DA">
        <w:rPr>
          <w:position w:val="-16"/>
        </w:rPr>
        <w:object w:dxaOrig="6540" w:dyaOrig="440">
          <v:shape id="_x0000_i1030" type="#_x0000_t75" style="width:318pt;height:21.75pt" o:ole="">
            <v:imagedata r:id="rId32" o:title=""/>
          </v:shape>
          <o:OLEObject Type="Embed" ProgID="Equation.DSMT4" ShapeID="_x0000_i1030" DrawAspect="Content" ObjectID="_1329725928" r:id="rId33"/>
        </w:object>
      </w:r>
    </w:p>
    <w:p w:rsidR="00B43E00" w:rsidRDefault="00B43E00" w:rsidP="00B43E00">
      <w:pPr>
        <w:ind w:left="435" w:hanging="435"/>
      </w:pPr>
      <w:r>
        <w:tab/>
      </w:r>
      <w:r>
        <w:tab/>
      </w:r>
      <w:r w:rsidRPr="00A217DA">
        <w:rPr>
          <w:position w:val="-32"/>
        </w:rPr>
        <w:object w:dxaOrig="5660" w:dyaOrig="760">
          <v:shape id="_x0000_i1031" type="#_x0000_t75" style="width:275.25pt;height:37.5pt" o:ole="">
            <v:imagedata r:id="rId34" o:title=""/>
          </v:shape>
          <o:OLEObject Type="Embed" ProgID="Equation.DSMT4" ShapeID="_x0000_i1031" DrawAspect="Content" ObjectID="_1329725929" r:id="rId35"/>
        </w:object>
      </w:r>
    </w:p>
    <w:p w:rsidR="00B43E00" w:rsidRDefault="00B43E00" w:rsidP="00B43E00">
      <w:pPr>
        <w:ind w:left="864" w:hanging="432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2068195</wp:posOffset>
            </wp:positionV>
            <wp:extent cx="2953385" cy="161671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(</w:t>
      </w:r>
      <w:r w:rsidRPr="0028502E">
        <w:rPr>
          <w:i/>
        </w:rPr>
        <w:t>a</w:t>
      </w:r>
      <w:r>
        <w:t>)</w:t>
      </w:r>
      <w:r>
        <w:tab/>
        <w:t xml:space="preserve">Consider </w:t>
      </w:r>
      <w:r w:rsidRPr="0093123A">
        <w:rPr>
          <w:position w:val="-12"/>
        </w:rPr>
        <w:object w:dxaOrig="880" w:dyaOrig="360">
          <v:shape id="_x0000_i1032" type="#_x0000_t75" style="width:42.75pt;height:18pt" o:ole="">
            <v:imagedata r:id="rId37" o:title=""/>
          </v:shape>
          <o:OLEObject Type="Embed" ProgID="Equation.DSMT4" ShapeID="_x0000_i1032" DrawAspect="Content" ObjectID="_1329725930" r:id="rId38"/>
        </w:object>
      </w:r>
      <w:r>
        <w:t xml:space="preserve">  If </w:t>
      </w:r>
      <w:r w:rsidRPr="0093123A">
        <w:rPr>
          <w:position w:val="-12"/>
        </w:rPr>
        <w:object w:dxaOrig="800" w:dyaOrig="360">
          <v:shape id="_x0000_i1033" type="#_x0000_t75" style="width:39pt;height:18pt" o:ole="">
            <v:imagedata r:id="rId39" o:title=""/>
          </v:shape>
          <o:OLEObject Type="Embed" ProgID="Equation.DSMT4" ShapeID="_x0000_i1033" DrawAspect="Content" ObjectID="_1329725931" r:id="rId40"/>
        </w:object>
      </w:r>
      <w:r>
        <w:t xml:space="preserve"> its maximum value, then  </w:t>
      </w:r>
      <w:r w:rsidRPr="0093123A">
        <w:rPr>
          <w:position w:val="-32"/>
        </w:rPr>
        <w:object w:dxaOrig="5140" w:dyaOrig="760">
          <v:shape id="_x0000_i1034" type="#_x0000_t75" style="width:249pt;height:37.5pt" o:ole="">
            <v:imagedata r:id="rId41" o:title=""/>
          </v:shape>
          <o:OLEObject Type="Embed" ProgID="Equation.DSMT4" ShapeID="_x0000_i1034" DrawAspect="Content" ObjectID="_1329725932" r:id="rId42"/>
        </w:object>
      </w:r>
      <w:r>
        <w:t xml:space="preserve">  As </w:t>
      </w:r>
      <w:r w:rsidRPr="0093123A">
        <w:rPr>
          <w:position w:val="-12"/>
        </w:rPr>
        <w:object w:dxaOrig="260" w:dyaOrig="360">
          <v:shape id="_x0000_i1035" type="#_x0000_t75" style="width:12.75pt;height:18pt" o:ole="">
            <v:imagedata r:id="rId43" o:title=""/>
          </v:shape>
          <o:OLEObject Type="Embed" ProgID="Equation.DSMT4" ShapeID="_x0000_i1035" DrawAspect="Content" ObjectID="_1329725933" r:id="rId44"/>
        </w:object>
      </w:r>
      <w:r>
        <w:t xml:space="preserve"> decreases towards 0, eventually the first term in the expression for </w:t>
      </w:r>
      <w:r w:rsidRPr="0028502E">
        <w:rPr>
          <w:position w:val="-12"/>
        </w:rPr>
        <w:object w:dxaOrig="600" w:dyaOrig="360">
          <v:shape id="_x0000_i1036" type="#_x0000_t75" style="width:29.25pt;height:18pt" o:ole="">
            <v:imagedata r:id="rId45" o:title=""/>
          </v:shape>
          <o:OLEObject Type="Embed" ProgID="Equation.DSMT4" ShapeID="_x0000_i1036" DrawAspect="Content" ObjectID="_1329725934" r:id="rId46"/>
        </w:object>
      </w:r>
      <w:r>
        <w:t xml:space="preserve"> will dominate, since it has </w:t>
      </w:r>
      <w:r w:rsidRPr="0028502E">
        <w:rPr>
          <w:position w:val="-30"/>
        </w:rPr>
        <w:object w:dxaOrig="320" w:dyaOrig="680">
          <v:shape id="_x0000_i1037" type="#_x0000_t75" style="width:15.75pt;height:33.75pt" o:ole="">
            <v:imagedata r:id="rId47" o:title=""/>
          </v:shape>
          <o:OLEObject Type="Embed" ProgID="Equation.DSMT4" ShapeID="_x0000_i1037" DrawAspect="Content" ObjectID="_1329725935" r:id="rId48"/>
        </w:object>
      </w:r>
      <w:r>
        <w:t xml:space="preserve"> as a factor.  That term will also be negative because </w:t>
      </w:r>
      <w:r w:rsidRPr="0093123A">
        <w:rPr>
          <w:position w:val="-12"/>
        </w:rPr>
        <w:object w:dxaOrig="880" w:dyaOrig="360">
          <v:shape id="_x0000_i1038" type="#_x0000_t75" style="width:42.75pt;height:18pt" o:ole="">
            <v:imagedata r:id="rId49" o:title=""/>
          </v:shape>
          <o:OLEObject Type="Embed" ProgID="Equation.DSMT4" ShapeID="_x0000_i1038" DrawAspect="Content" ObjectID="_1329725936" r:id="rId50"/>
        </w:object>
      </w:r>
      <w:r>
        <w:t xml:space="preserve">  The expression for </w:t>
      </w:r>
      <w:r w:rsidRPr="0028502E">
        <w:rPr>
          <w:position w:val="-12"/>
        </w:rPr>
        <w:object w:dxaOrig="600" w:dyaOrig="360">
          <v:shape id="_x0000_i1039" type="#_x0000_t75" style="width:29.25pt;height:18pt" o:ole="">
            <v:imagedata r:id="rId51" o:title=""/>
          </v:shape>
          <o:OLEObject Type="Embed" ProgID="Equation.DSMT4" ShapeID="_x0000_i1039" DrawAspect="Content" ObjectID="_1329725937" r:id="rId52"/>
        </w:object>
      </w:r>
      <w:r>
        <w:t xml:space="preserve"> will eventually become negative and approach </w:t>
      </w:r>
      <w:r w:rsidRPr="0028502E">
        <w:rPr>
          <w:position w:val="-4"/>
        </w:rPr>
        <w:object w:dxaOrig="360" w:dyaOrig="200">
          <v:shape id="_x0000_i1040" type="#_x0000_t75" style="width:17.25pt;height:9.75pt" o:ole="">
            <v:imagedata r:id="rId53" o:title=""/>
          </v:shape>
          <o:OLEObject Type="Embed" ProgID="Equation.DSMT4" ShapeID="_x0000_i1040" DrawAspect="Content" ObjectID="_1329725938" r:id="rId54"/>
        </w:object>
      </w:r>
      <w:r>
        <w:t xml:space="preserve"> in a continuous fashion.  Thus </w:t>
      </w:r>
      <w:r w:rsidRPr="0028502E">
        <w:rPr>
          <w:position w:val="-12"/>
        </w:rPr>
        <w:object w:dxaOrig="600" w:dyaOrig="360">
          <v:shape id="_x0000_i1041" type="#_x0000_t75" style="width:29.25pt;height:18pt" o:ole="">
            <v:imagedata r:id="rId55" o:title=""/>
          </v:shape>
          <o:OLEObject Type="Embed" ProgID="Equation.DSMT4" ShapeID="_x0000_i1041" DrawAspect="Content" ObjectID="_1329725939" r:id="rId56"/>
        </w:object>
      </w:r>
      <w:r>
        <w:t xml:space="preserve">will for some value of </w:t>
      </w:r>
      <w:r w:rsidRPr="0028502E">
        <w:rPr>
          <w:position w:val="-30"/>
        </w:rPr>
        <w:object w:dxaOrig="320" w:dyaOrig="680">
          <v:shape id="_x0000_i1042" type="#_x0000_t75" style="width:15.75pt;height:33.75pt" o:ole="">
            <v:imagedata r:id="rId57" o:title=""/>
          </v:shape>
          <o:OLEObject Type="Embed" ProgID="Equation.DSMT4" ShapeID="_x0000_i1042" DrawAspect="Content" ObjectID="_1329725940" r:id="rId58"/>
        </w:object>
      </w:r>
      <w:r>
        <w:t xml:space="preserve"> have the value of –1, indicating that there is some allowable value of </w:t>
      </w:r>
      <w:r w:rsidRPr="0093123A">
        <w:rPr>
          <w:position w:val="-12"/>
        </w:rPr>
        <w:object w:dxaOrig="260" w:dyaOrig="360">
          <v:shape id="_x0000_i1043" type="#_x0000_t75" style="width:12.75pt;height:18pt" o:ole="">
            <v:imagedata r:id="rId59" o:title=""/>
          </v:shape>
          <o:OLEObject Type="Embed" ProgID="Equation.DSMT4" ShapeID="_x0000_i1043" DrawAspect="Content" ObjectID="_1329725941" r:id="rId60"/>
        </w:object>
      </w:r>
      <w:r>
        <w:t xml:space="preserve"> that </w:t>
      </w:r>
      <w:r>
        <w:lastRenderedPageBreak/>
        <w:t xml:space="preserve">causes </w:t>
      </w:r>
      <w:r w:rsidRPr="0028502E">
        <w:rPr>
          <w:position w:val="-12"/>
        </w:rPr>
        <w:object w:dxaOrig="980" w:dyaOrig="360">
          <v:shape id="_x0000_i1044" type="#_x0000_t75" style="width:47.25pt;height:18pt" o:ole="">
            <v:imagedata r:id="rId61" o:title=""/>
          </v:shape>
          <o:OLEObject Type="Embed" ProgID="Equation.DSMT4" ShapeID="_x0000_i1044" DrawAspect="Content" ObjectID="_1329725942" r:id="rId62"/>
        </w:object>
      </w:r>
      <w:r>
        <w:t xml:space="preserve"> and so all scattering angles are </w:t>
      </w:r>
      <w:r w:rsidRPr="00F07A83">
        <w:rPr>
          <w:rFonts w:ascii="s11" w:hAnsi="s11"/>
        </w:rPr>
        <w:t xml:space="preserve">possible.  A plot of </w:t>
      </w:r>
      <w:r w:rsidRPr="00F07A83">
        <w:rPr>
          <w:rFonts w:ascii="s11" w:hAnsi="s11"/>
          <w:position w:val="-30"/>
        </w:rPr>
        <w:object w:dxaOrig="320" w:dyaOrig="680">
          <v:shape id="_x0000_i1045" type="#_x0000_t75" style="width:15.75pt;height:33.75pt" o:ole="">
            <v:imagedata r:id="rId63" o:title=""/>
          </v:shape>
          <o:OLEObject Type="Embed" ProgID="Equation.DSMT4" ShapeID="_x0000_i1045" DrawAspect="Content" ObjectID="_1329725943" r:id="rId64"/>
        </w:object>
      </w:r>
      <w:r w:rsidRPr="00F07A83">
        <w:rPr>
          <w:rFonts w:ascii="s11" w:hAnsi="s11"/>
        </w:rPr>
        <w:t xml:space="preserve">vs. </w:t>
      </w:r>
      <w:r w:rsidRPr="00F07A83">
        <w:rPr>
          <w:position w:val="-12"/>
        </w:rPr>
        <w:object w:dxaOrig="279" w:dyaOrig="360">
          <v:shape id="_x0000_i1046" type="#_x0000_t75" style="width:13.5pt;height:18pt" o:ole="">
            <v:imagedata r:id="rId65" o:title=""/>
          </v:shape>
          <o:OLEObject Type="Embed" ProgID="Equation.DSMT4" ShapeID="_x0000_i1046" DrawAspect="Content" ObjectID="_1329725944" r:id="rId66"/>
        </w:object>
      </w:r>
      <w:r>
        <w:t xml:space="preserve">is helpful in seeing this.  Here is such a plot for </w:t>
      </w:r>
      <w:r w:rsidRPr="0093123A">
        <w:rPr>
          <w:position w:val="-12"/>
        </w:rPr>
        <w:object w:dxaOrig="1160" w:dyaOrig="360">
          <v:shape id="_x0000_i1047" type="#_x0000_t75" style="width:56.25pt;height:18pt" o:ole="">
            <v:imagedata r:id="rId67" o:title=""/>
          </v:shape>
          <o:OLEObject Type="Embed" ProgID="Equation.DSMT4" ShapeID="_x0000_i1047" DrawAspect="Content" ObjectID="_1329725945" r:id="rId68"/>
        </w:object>
      </w:r>
      <w:r>
        <w:t xml:space="preserve"> Note that it indicates that the speed of the incident particle will range from a minimum of about </w:t>
      </w:r>
      <w:r w:rsidRPr="00F07A83">
        <w:rPr>
          <w:position w:val="-12"/>
        </w:rPr>
        <w:object w:dxaOrig="639" w:dyaOrig="360">
          <v:shape id="_x0000_i1048" type="#_x0000_t75" style="width:30.75pt;height:18pt" o:ole="">
            <v:imagedata r:id="rId69" o:title=""/>
          </v:shape>
          <o:OLEObject Type="Embed" ProgID="Equation.DSMT4" ShapeID="_x0000_i1048" DrawAspect="Content" ObjectID="_1329725946" r:id="rId70"/>
        </w:object>
      </w:r>
      <w:r>
        <w:t xml:space="preserve"> for a complete backscatter (a one-dimensional collision) to </w:t>
      </w:r>
      <w:r w:rsidRPr="00F07A83">
        <w:rPr>
          <w:position w:val="-12"/>
        </w:rPr>
        <w:object w:dxaOrig="639" w:dyaOrig="360">
          <v:shape id="_x0000_i1049" type="#_x0000_t75" style="width:30.75pt;height:18pt" o:ole="">
            <v:imagedata r:id="rId71" o:title=""/>
          </v:shape>
          <o:OLEObject Type="Embed" ProgID="Equation.DSMT4" ShapeID="_x0000_i1049" DrawAspect="Content" ObjectID="_1329725947" r:id="rId72"/>
        </w:object>
      </w:r>
      <w:r>
        <w:t xml:space="preserve">, which essentially means a “miss” – no collision.  We also see that the graph is monotonically decreasing, which means that there are no analytical </w:t>
      </w:r>
      <w:proofErr w:type="spellStart"/>
      <w:r>
        <w:t>extrema</w:t>
      </w:r>
      <w:proofErr w:type="spellEnd"/>
      <w:r>
        <w:t xml:space="preserve"> to consider in the analysis.</w:t>
      </w:r>
    </w:p>
    <w:p w:rsidR="00B43E00" w:rsidRDefault="00B43E00" w:rsidP="00B43E00">
      <w:pPr>
        <w:ind w:left="864" w:hanging="432"/>
      </w:pPr>
      <w:r>
        <w:t>(</w:t>
      </w:r>
      <w:r w:rsidRPr="00515E90">
        <w:rPr>
          <w:i/>
        </w:rPr>
        <w:t>b</w:t>
      </w:r>
      <w:r>
        <w:t>)</w:t>
      </w:r>
      <w:r>
        <w:tab/>
        <w:t xml:space="preserve">Now consider </w:t>
      </w:r>
      <w:r w:rsidRPr="0093123A">
        <w:rPr>
          <w:position w:val="-12"/>
        </w:rPr>
        <w:object w:dxaOrig="880" w:dyaOrig="360">
          <v:shape id="_x0000_i1050" type="#_x0000_t75" style="width:42.75pt;height:18pt" o:ole="">
            <v:imagedata r:id="rId73" o:title=""/>
          </v:shape>
          <o:OLEObject Type="Embed" ProgID="Equation.DSMT4" ShapeID="_x0000_i1050" DrawAspect="Content" ObjectID="_1329725948" r:id="rId74"/>
        </w:object>
      </w:r>
      <w:r>
        <w:t xml:space="preserve">  If </w:t>
      </w:r>
      <w:r w:rsidRPr="0093123A">
        <w:rPr>
          <w:position w:val="-12"/>
        </w:rPr>
        <w:object w:dxaOrig="800" w:dyaOrig="360">
          <v:shape id="_x0000_i1051" type="#_x0000_t75" style="width:39pt;height:18pt" o:ole="">
            <v:imagedata r:id="rId75" o:title=""/>
          </v:shape>
          <o:OLEObject Type="Embed" ProgID="Equation.DSMT4" ShapeID="_x0000_i1051" DrawAspect="Content" ObjectID="_1329725949" r:id="rId76"/>
        </w:object>
      </w:r>
      <w:r>
        <w:t xml:space="preserve"> its maximum value, then again we will have  </w:t>
      </w:r>
      <w:r w:rsidRPr="0093123A">
        <w:rPr>
          <w:position w:val="-32"/>
        </w:rPr>
        <w:object w:dxaOrig="5140" w:dyaOrig="760">
          <v:shape id="_x0000_i1052" type="#_x0000_t75" style="width:249.75pt;height:37.5pt" o:ole="">
            <v:imagedata r:id="rId77" o:title=""/>
          </v:shape>
          <o:OLEObject Type="Embed" ProgID="Equation.DSMT4" ShapeID="_x0000_i1052" DrawAspect="Content" ObjectID="_1329725950" r:id="rId78"/>
        </w:object>
      </w:r>
      <w:r>
        <w:t xml:space="preserve">  As </w:t>
      </w:r>
      <w:r w:rsidRPr="0093123A">
        <w:rPr>
          <w:position w:val="-12"/>
        </w:rPr>
        <w:object w:dxaOrig="260" w:dyaOrig="360">
          <v:shape id="_x0000_i1053" type="#_x0000_t75" style="width:12.75pt;height:18pt" o:ole="">
            <v:imagedata r:id="rId79" o:title=""/>
          </v:shape>
          <o:OLEObject Type="Embed" ProgID="Equation.DSMT4" ShapeID="_x0000_i1053" DrawAspect="Content" ObjectID="_1329725951" r:id="rId80"/>
        </w:object>
      </w:r>
      <w:r>
        <w:t xml:space="preserve"> decreases towards 0, eventually the first term in the expression for </w:t>
      </w:r>
      <w:r w:rsidRPr="0028502E">
        <w:rPr>
          <w:position w:val="-12"/>
        </w:rPr>
        <w:object w:dxaOrig="600" w:dyaOrig="360">
          <v:shape id="_x0000_i1054" type="#_x0000_t75" style="width:29.25pt;height:18pt" o:ole="">
            <v:imagedata r:id="rId81" o:title=""/>
          </v:shape>
          <o:OLEObject Type="Embed" ProgID="Equation.DSMT4" ShapeID="_x0000_i1054" DrawAspect="Content" ObjectID="_1329725952" r:id="rId82"/>
        </w:object>
      </w:r>
      <w:r>
        <w:t xml:space="preserve"> will dominate, since it has </w:t>
      </w:r>
      <w:r w:rsidRPr="0028502E">
        <w:rPr>
          <w:position w:val="-30"/>
        </w:rPr>
        <w:object w:dxaOrig="320" w:dyaOrig="680">
          <v:shape id="_x0000_i1055" type="#_x0000_t75" style="width:15.75pt;height:33.75pt" o:ole="">
            <v:imagedata r:id="rId83" o:title=""/>
          </v:shape>
          <o:OLEObject Type="Embed" ProgID="Equation.DSMT4" ShapeID="_x0000_i1055" DrawAspect="Content" ObjectID="_1329725953" r:id="rId84"/>
        </w:object>
      </w:r>
      <w:r>
        <w:t xml:space="preserve"> as a factor.  But both terms in the expression are positive, since </w:t>
      </w:r>
      <w:r w:rsidRPr="0093123A">
        <w:rPr>
          <w:position w:val="-12"/>
        </w:rPr>
        <w:object w:dxaOrig="880" w:dyaOrig="360">
          <v:shape id="_x0000_i1056" type="#_x0000_t75" style="width:42.75pt;height:18pt" o:ole="">
            <v:imagedata r:id="rId85" o:title=""/>
          </v:shape>
          <o:OLEObject Type="Embed" ProgID="Equation.DSMT4" ShapeID="_x0000_i1056" DrawAspect="Content" ObjectID="_1329725954" r:id="rId86"/>
        </w:object>
      </w:r>
      <w:r>
        <w:t xml:space="preserve">  So the expression for </w:t>
      </w:r>
      <w:r w:rsidRPr="0028502E">
        <w:rPr>
          <w:position w:val="-12"/>
        </w:rPr>
        <w:object w:dxaOrig="600" w:dyaOrig="360">
          <v:shape id="_x0000_i1057" type="#_x0000_t75" style="width:29.25pt;height:18pt" o:ole="">
            <v:imagedata r:id="rId87" o:title=""/>
          </v:shape>
          <o:OLEObject Type="Embed" ProgID="Equation.DSMT4" ShapeID="_x0000_i1057" DrawAspect="Content" ObjectID="_1329725955" r:id="rId88"/>
        </w:object>
      </w:r>
      <w:r>
        <w:t xml:space="preserve"> will eventually approach </w:t>
      </w:r>
      <w:r w:rsidRPr="0028502E">
        <w:rPr>
          <w:position w:val="-4"/>
        </w:rPr>
        <w:object w:dxaOrig="360" w:dyaOrig="200">
          <v:shape id="_x0000_i1058" type="#_x0000_t75" style="width:17.25pt;height:9.75pt" o:ole="">
            <v:imagedata r:id="rId89" o:title=""/>
          </v:shape>
          <o:OLEObject Type="Embed" ProgID="Equation.DSMT4" ShapeID="_x0000_i1058" DrawAspect="Content" ObjectID="_1329725956" r:id="rId90"/>
        </w:object>
      </w:r>
      <w:r>
        <w:t xml:space="preserve"> in a continuous fashion, and will never be negative.  Thus there will not be any scattering angles bigger than </w:t>
      </w:r>
      <w:r w:rsidRPr="00515E90">
        <w:rPr>
          <w:position w:val="-6"/>
        </w:rPr>
        <w:object w:dxaOrig="380" w:dyaOrig="260">
          <v:shape id="_x0000_i1059" type="#_x0000_t75" style="width:18.75pt;height:12.75pt" o:ole="">
            <v:imagedata r:id="rId91" o:title=""/>
          </v:shape>
          <o:OLEObject Type="Embed" ProgID="Equation.DSMT4" ShapeID="_x0000_i1059" DrawAspect="Content" ObjectID="_1329725957" r:id="rId92"/>
        </w:object>
      </w:r>
      <w:r>
        <w:t xml:space="preserve"> in any case.  But is there a maximum angle, corresponding to a minimum value of </w:t>
      </w:r>
      <w:r w:rsidRPr="0028502E">
        <w:rPr>
          <w:position w:val="-12"/>
        </w:rPr>
        <w:object w:dxaOrig="740" w:dyaOrig="360">
          <v:shape id="_x0000_i1060" type="#_x0000_t75" style="width:36pt;height:18pt" o:ole="">
            <v:imagedata r:id="rId93" o:title=""/>
          </v:shape>
          <o:OLEObject Type="Embed" ProgID="Equation.DSMT4" ShapeID="_x0000_i1060" DrawAspect="Content" ObjectID="_1329725958" r:id="rId94"/>
        </w:object>
      </w:r>
      <w:r>
        <w:t xml:space="preserve">  We look for such a point by calculating the derivative </w:t>
      </w:r>
      <w:r w:rsidRPr="00515E90">
        <w:rPr>
          <w:position w:val="-30"/>
        </w:rPr>
        <w:object w:dxaOrig="1040" w:dyaOrig="680">
          <v:shape id="_x0000_i1061" type="#_x0000_t75" style="width:50.25pt;height:33.75pt" o:ole="">
            <v:imagedata r:id="rId95" o:title=""/>
          </v:shape>
          <o:OLEObject Type="Embed" ProgID="Equation.DSMT4" ShapeID="_x0000_i1061" DrawAspect="Content" ObjectID="_1329725959" r:id="rId96"/>
        </w:object>
      </w:r>
    </w:p>
    <w:p w:rsidR="00B43E00" w:rsidRDefault="00B43E00" w:rsidP="00B43E00">
      <w:pPr>
        <w:ind w:left="864" w:hanging="432"/>
      </w:pPr>
      <w:r>
        <w:tab/>
      </w:r>
      <w:r>
        <w:tab/>
      </w:r>
      <w:r w:rsidRPr="00DE5D16">
        <w:rPr>
          <w:position w:val="-66"/>
        </w:rPr>
        <w:object w:dxaOrig="7080" w:dyaOrig="1480">
          <v:shape id="_x0000_i1062" type="#_x0000_t75" style="width:343.5pt;height:72.75pt" o:ole="">
            <v:imagedata r:id="rId97" o:title=""/>
          </v:shape>
          <o:OLEObject Type="Embed" ProgID="Equation.DSMT4" ShapeID="_x0000_i1062" DrawAspect="Content" ObjectID="_1329725960" r:id="rId98"/>
        </w:object>
      </w:r>
    </w:p>
    <w:p w:rsidR="00B43E00" w:rsidRDefault="00B43E00" w:rsidP="00B43E00">
      <w:pPr>
        <w:ind w:left="435" w:hanging="435"/>
      </w:pPr>
      <w:r>
        <w:tab/>
      </w:r>
      <w:r>
        <w:tab/>
        <w:t xml:space="preserve">Using this critical value gives the following value for </w:t>
      </w:r>
      <w:r w:rsidRPr="0028502E">
        <w:rPr>
          <w:position w:val="-12"/>
        </w:rPr>
        <w:object w:dxaOrig="660" w:dyaOrig="420">
          <v:shape id="_x0000_i1063" type="#_x0000_t75" style="width:32.25pt;height:21pt" o:ole="">
            <v:imagedata r:id="rId99" o:title=""/>
          </v:shape>
          <o:OLEObject Type="Embed" ProgID="Equation.DSMT4" ShapeID="_x0000_i1063" DrawAspect="Content" ObjectID="_1329725961" r:id="rId100"/>
        </w:object>
      </w:r>
      <w:r>
        <w:t xml:space="preserve"> which we label as </w:t>
      </w:r>
      <w:r w:rsidRPr="005472A3">
        <w:rPr>
          <w:position w:val="-10"/>
        </w:rPr>
        <w:object w:dxaOrig="560" w:dyaOrig="300">
          <v:shape id="_x0000_i1064" type="#_x0000_t75" style="width:27pt;height:15pt" o:ole="">
            <v:imagedata r:id="rId101" o:title=""/>
          </v:shape>
          <o:OLEObject Type="Embed" ProgID="Equation.DSMT4" ShapeID="_x0000_i1064" DrawAspect="Content" ObjectID="_1329725962" r:id="rId102"/>
        </w:object>
      </w:r>
    </w:p>
    <w:p w:rsidR="00B43E00" w:rsidRDefault="00B43E00" w:rsidP="00B43E00">
      <w:pPr>
        <w:ind w:left="435" w:hanging="435"/>
      </w:pPr>
      <w:r>
        <w:tab/>
      </w:r>
      <w:r>
        <w:tab/>
      </w:r>
      <w:r>
        <w:tab/>
      </w:r>
      <w:r w:rsidRPr="00311CBD">
        <w:rPr>
          <w:position w:val="-116"/>
        </w:rPr>
        <w:object w:dxaOrig="7620" w:dyaOrig="2439">
          <v:shape id="_x0000_i1065" type="#_x0000_t75" style="width:369.75pt;height:120pt" o:ole="">
            <v:imagedata r:id="rId103" o:title=""/>
          </v:shape>
          <o:OLEObject Type="Embed" ProgID="Equation.DSMT4" ShapeID="_x0000_i1065" DrawAspect="Content" ObjectID="_1329725963" r:id="rId104"/>
        </w:object>
      </w:r>
    </w:p>
    <w:p w:rsidR="00B43E00" w:rsidRDefault="00B43E00" w:rsidP="00B43E00">
      <w:pPr>
        <w:ind w:left="864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36830</wp:posOffset>
            </wp:positionV>
            <wp:extent cx="2971800" cy="1630680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This gives the largest possible scattering angle for the given mass ratio.  Again, a plot is instructive.  Here is such a plot for </w:t>
      </w:r>
      <w:r w:rsidRPr="0093123A">
        <w:rPr>
          <w:position w:val="-12"/>
        </w:rPr>
        <w:object w:dxaOrig="1020" w:dyaOrig="360">
          <v:shape id="_x0000_i1066" type="#_x0000_t75" style="width:49.5pt;height:18pt" o:ole="">
            <v:imagedata r:id="rId106" o:title=""/>
          </v:shape>
          <o:OLEObject Type="Embed" ProgID="Equation.DSMT4" ShapeID="_x0000_i1066" DrawAspect="Content" ObjectID="_1329725964" r:id="rId107"/>
        </w:object>
      </w:r>
      <w:r>
        <w:t xml:space="preserve">  We find the maximum scattering angle according to the equation above.</w:t>
      </w:r>
    </w:p>
    <w:p w:rsidR="00B43E00" w:rsidRDefault="00B43E00" w:rsidP="00B43E00">
      <w:pPr>
        <w:ind w:left="435" w:hanging="435"/>
      </w:pPr>
      <w:r>
        <w:tab/>
      </w:r>
      <w:r>
        <w:tab/>
      </w:r>
      <w:r>
        <w:tab/>
      </w:r>
      <w:r w:rsidRPr="00B51368">
        <w:rPr>
          <w:position w:val="-94"/>
        </w:rPr>
        <w:object w:dxaOrig="2659" w:dyaOrig="2280">
          <v:shape id="_x0000_i1067" type="#_x0000_t75" style="width:129pt;height:112.5pt" o:ole="">
            <v:imagedata r:id="rId108" o:title=""/>
          </v:shape>
          <o:OLEObject Type="Embed" ProgID="Equation.DSMT4" ShapeID="_x0000_i1067" DrawAspect="Content" ObjectID="_1329725965" r:id="rId109"/>
        </w:object>
      </w:r>
    </w:p>
    <w:p w:rsidR="00B43E00" w:rsidRPr="008924C3" w:rsidRDefault="00B43E00" w:rsidP="00B43E00">
      <w:pPr>
        <w:ind w:left="864"/>
        <w:rPr>
          <w:color w:val="000000"/>
        </w:rPr>
      </w:pPr>
      <w:r>
        <w:t xml:space="preserve">The equation and the graph agree.  </w:t>
      </w:r>
      <w:r w:rsidRPr="00366D76">
        <w:rPr>
          <w:color w:val="000000"/>
        </w:rPr>
        <w:t>The spreadsheet used for this problem can be found on</w:t>
      </w:r>
      <w:r>
        <w:rPr>
          <w:color w:val="000000"/>
        </w:rPr>
        <w:t xml:space="preserve"> </w:t>
      </w:r>
      <w:r w:rsidRPr="00366D76">
        <w:rPr>
          <w:color w:val="000000"/>
        </w:rPr>
        <w:t xml:space="preserve">the </w:t>
      </w:r>
      <w:r>
        <w:rPr>
          <w:color w:val="000000"/>
        </w:rPr>
        <w:t xml:space="preserve">Media Manager, with filename </w:t>
      </w:r>
      <w:r w:rsidRPr="008924C3">
        <w:rPr>
          <w:color w:val="000000"/>
        </w:rPr>
        <w:t>“PSE4_ISM_CH0</w:t>
      </w:r>
      <w:r>
        <w:rPr>
          <w:color w:val="000000"/>
        </w:rPr>
        <w:t>9.XLS,” on tab “Problem 9.60b.”</w:t>
      </w:r>
    </w:p>
    <w:p w:rsidR="00B43E00" w:rsidRDefault="00B43E00" w:rsidP="00B43E00">
      <w:pPr>
        <w:ind w:left="435" w:hanging="435"/>
      </w:pPr>
    </w:p>
    <w:p w:rsidR="006F39CE" w:rsidRDefault="006F39CE"/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3E00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0EDC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3FAE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4DD4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80C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3E00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9"/>
        <o:r id="V:Rule2" type="arc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8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9.bin"/><Relationship Id="rId110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emf"/><Relationship Id="rId8" Type="http://schemas.openxmlformats.org/officeDocument/2006/relationships/image" Target="media/image5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e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0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7" Type="http://schemas.openxmlformats.org/officeDocument/2006/relationships/image" Target="media/image4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cp:lastPrinted>2010-03-09T21:31:00Z</cp:lastPrinted>
  <dcterms:created xsi:type="dcterms:W3CDTF">2010-03-09T21:28:00Z</dcterms:created>
  <dcterms:modified xsi:type="dcterms:W3CDTF">2010-03-10T16:32:00Z</dcterms:modified>
</cp:coreProperties>
</file>